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rPr>
          <w:rFonts w:ascii="Arial" w:hAnsi="Arial" w:cs="Arial"/>
          <w:b/>
          <w:sz w:val="24"/>
          <w:szCs w:val="26"/>
          <w:lang w:val="es-ES"/>
        </w:rPr>
      </w:pPr>
      <w:r>
        <w:rPr>
          <w:rFonts w:ascii="Arial" w:hAnsi="Arial" w:cs="Arial"/>
          <w:b/>
          <w:sz w:val="24"/>
          <w:szCs w:val="26"/>
          <w:lang w:val="es-ES"/>
        </w:rPr>
        <w:t xml:space="preserve">HONORABLE CONGRESO DEL ESTADO DE YUCATÁN.</w:t>
      </w:r>
      <w:r/>
    </w:p>
    <w:p>
      <w:pPr>
        <w:spacing w:after="0"/>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t xml:space="preserve">Los </w:t>
      </w:r>
      <w:r>
        <w:rPr>
          <w:rFonts w:ascii="Arial" w:hAnsi="Arial" w:cs="Arial"/>
          <w:sz w:val="24"/>
          <w:szCs w:val="26"/>
          <w:lang w:val="es-ES"/>
        </w:rPr>
        <w:t xml:space="preserve">suscritos </w:t>
      </w:r>
      <w:r>
        <w:rPr>
          <w:rFonts w:ascii="Arial" w:hAnsi="Arial" w:cs="Arial"/>
          <w:sz w:val="24"/>
          <w:szCs w:val="26"/>
          <w:lang w:val="es-ES"/>
        </w:rPr>
        <w:t xml:space="preserve">diputados</w:t>
      </w:r>
      <w:r>
        <w:rPr>
          <w:rFonts w:ascii="Arial" w:hAnsi="Arial" w:cs="Arial"/>
          <w:sz w:val="24"/>
          <w:szCs w:val="26"/>
          <w:lang w:val="es-ES"/>
        </w:rPr>
        <w:t xml:space="preserve"> integrantes de la Junta de Gobierno y Coordinación Política de la Sexagésima </w:t>
      </w:r>
      <w:r>
        <w:rPr>
          <w:rFonts w:ascii="Arial" w:hAnsi="Arial" w:cs="Arial"/>
          <w:sz w:val="24"/>
          <w:szCs w:val="26"/>
          <w:lang w:val="es-ES"/>
        </w:rPr>
        <w:t xml:space="preserve">Cuarta</w:t>
      </w:r>
      <w:r>
        <w:rPr>
          <w:rFonts w:ascii="Arial" w:hAnsi="Arial" w:cs="Arial"/>
          <w:sz w:val="24"/>
          <w:szCs w:val="26"/>
          <w:lang w:val="es-ES"/>
        </w:rPr>
        <w:t xml:space="preserve"> Legislatura del Congreso del Estado de Yucatán, en términos de lo que establecen los numerales 2 fracción IV, 5 fracción V,</w:t>
      </w:r>
      <w:r>
        <w:rPr>
          <w:rFonts w:ascii="Arial" w:hAnsi="Arial" w:cs="Arial"/>
          <w:sz w:val="24"/>
          <w:szCs w:val="26"/>
          <w:lang w:val="es-ES"/>
        </w:rPr>
        <w:t xml:space="preserve"> 22 fracción XVII,</w:t>
      </w:r>
      <w:r>
        <w:rPr>
          <w:rFonts w:ascii="Arial" w:hAnsi="Arial" w:cs="Arial"/>
          <w:sz w:val="24"/>
          <w:szCs w:val="26"/>
          <w:lang w:val="es-ES"/>
        </w:rPr>
        <w:t xml:space="preserve"> 41, 42, </w:t>
      </w:r>
      <w:r>
        <w:rPr>
          <w:rFonts w:ascii="Arial" w:hAnsi="Arial" w:cs="Arial"/>
          <w:sz w:val="24"/>
          <w:szCs w:val="26"/>
          <w:lang w:val="es-ES"/>
        </w:rPr>
        <w:t xml:space="preserve">43</w:t>
      </w:r>
      <w:r>
        <w:rPr>
          <w:rFonts w:ascii="Arial" w:hAnsi="Arial" w:cs="Arial"/>
          <w:sz w:val="24"/>
          <w:szCs w:val="26"/>
          <w:lang w:val="es-ES"/>
        </w:rPr>
        <w:t xml:space="preserve"> y 61 fracción VI</w:t>
      </w:r>
      <w:r>
        <w:rPr>
          <w:rFonts w:ascii="Arial" w:hAnsi="Arial" w:cs="Arial"/>
          <w:sz w:val="24"/>
          <w:szCs w:val="26"/>
          <w:lang w:val="es-ES"/>
        </w:rPr>
        <w:t xml:space="preserve">, todos de la Ley de Gobierno del Po</w:t>
      </w:r>
      <w:r>
        <w:rPr>
          <w:rFonts w:ascii="Arial" w:hAnsi="Arial" w:cs="Arial"/>
          <w:sz w:val="24"/>
          <w:szCs w:val="26"/>
          <w:lang w:val="es-ES"/>
        </w:rPr>
        <w:t xml:space="preserve">der Legislativo; y 124 de su Reglamento, ambos </w:t>
      </w:r>
      <w:r>
        <w:rPr>
          <w:rFonts w:ascii="Arial" w:hAnsi="Arial" w:cs="Arial"/>
          <w:sz w:val="24"/>
          <w:szCs w:val="26"/>
          <w:lang w:val="es-ES"/>
        </w:rPr>
        <w:t xml:space="preserve">del Estado de Yucatán</w:t>
      </w:r>
      <w:r>
        <w:rPr>
          <w:rFonts w:ascii="Arial" w:hAnsi="Arial" w:cs="Arial"/>
          <w:sz w:val="24"/>
          <w:szCs w:val="26"/>
          <w:lang w:val="es-ES"/>
        </w:rPr>
        <w:t xml:space="preserve">, sometemos a los integrantes del Pleno </w:t>
      </w:r>
      <w:r>
        <w:rPr>
          <w:rFonts w:ascii="Arial" w:hAnsi="Arial" w:cs="Arial"/>
          <w:sz w:val="24"/>
          <w:szCs w:val="26"/>
          <w:lang w:val="es-ES"/>
        </w:rPr>
        <w:t xml:space="preserve">la siguiente Propuesta de</w:t>
      </w:r>
      <w:r>
        <w:rPr>
          <w:rFonts w:ascii="Arial" w:hAnsi="Arial" w:cs="Arial"/>
          <w:sz w:val="24"/>
          <w:szCs w:val="26"/>
          <w:lang w:val="es-ES"/>
        </w:rPr>
        <w:t xml:space="preserve"> Acuerdo </w:t>
      </w:r>
      <w:r>
        <w:rPr>
          <w:rFonts w:ascii="Arial" w:hAnsi="Arial" w:cs="Arial"/>
          <w:sz w:val="24"/>
          <w:szCs w:val="26"/>
          <w:lang w:val="es-ES"/>
        </w:rPr>
        <w:t xml:space="preserve">para la</w:t>
      </w:r>
      <w:r>
        <w:rPr>
          <w:rFonts w:ascii="Arial" w:hAnsi="Arial" w:cs="Arial"/>
          <w:sz w:val="24"/>
          <w:szCs w:val="26"/>
          <w:lang w:val="es-ES"/>
        </w:rPr>
        <w:t xml:space="preserve"> Integración de las Comisiones Permanentes, con base </w:t>
      </w:r>
      <w:r>
        <w:rPr>
          <w:rFonts w:ascii="Arial" w:hAnsi="Arial" w:cs="Arial"/>
          <w:sz w:val="24"/>
          <w:szCs w:val="26"/>
          <w:lang w:val="es-ES"/>
        </w:rPr>
        <w:t xml:space="preserve">en</w:t>
      </w:r>
      <w:r>
        <w:rPr>
          <w:rFonts w:ascii="Arial" w:hAnsi="Arial" w:cs="Arial"/>
          <w:sz w:val="24"/>
          <w:szCs w:val="26"/>
          <w:lang w:val="es-ES"/>
        </w:rPr>
        <w:t xml:space="preserve"> los siguientes,</w:t>
      </w:r>
      <w:r/>
    </w:p>
    <w:p>
      <w:pPr>
        <w:ind w:firstLine="709"/>
        <w:jc w:val="both"/>
        <w:spacing w:after="0" w:line="360" w:lineRule="auto"/>
        <w:rPr>
          <w:rFonts w:ascii="Arial" w:hAnsi="Arial" w:cs="Arial"/>
          <w:sz w:val="24"/>
          <w:szCs w:val="26"/>
          <w:lang w:val="es-ES"/>
        </w:rPr>
      </w:pPr>
      <w:r>
        <w:rPr>
          <w:rFonts w:ascii="Arial" w:hAnsi="Arial" w:cs="Arial"/>
          <w:sz w:val="24"/>
          <w:szCs w:val="26"/>
          <w:lang w:val="es-ES"/>
        </w:rPr>
      </w:r>
      <w:r/>
    </w:p>
    <w:p>
      <w:pPr>
        <w:jc w:val="center"/>
        <w:spacing w:after="0" w:line="276" w:lineRule="auto"/>
        <w:rPr>
          <w:rFonts w:ascii="Arial" w:hAnsi="Arial" w:cs="Arial"/>
          <w:b/>
          <w:sz w:val="26"/>
          <w:szCs w:val="26"/>
          <w:lang w:val="es-ES"/>
        </w:rPr>
      </w:pPr>
      <w:r>
        <w:rPr>
          <w:rFonts w:ascii="Arial" w:hAnsi="Arial" w:cs="Arial"/>
          <w:b/>
          <w:sz w:val="26"/>
          <w:szCs w:val="26"/>
          <w:lang w:val="es-ES"/>
        </w:rPr>
        <w:t xml:space="preserve">A N T E C E D E N T E S</w:t>
      </w:r>
      <w:r/>
    </w:p>
    <w:p>
      <w:pPr>
        <w:jc w:val="center"/>
        <w:spacing w:after="0" w:line="276" w:lineRule="auto"/>
        <w:rPr>
          <w:rFonts w:ascii="Arial" w:hAnsi="Arial" w:cs="Arial"/>
          <w:b/>
          <w:sz w:val="26"/>
          <w:szCs w:val="26"/>
          <w:lang w:val="es-ES"/>
        </w:rPr>
      </w:pPr>
      <w:r>
        <w:rPr>
          <w:rFonts w:ascii="Arial" w:hAnsi="Arial" w:cs="Arial"/>
          <w:b/>
          <w:sz w:val="26"/>
          <w:szCs w:val="26"/>
          <w:lang w:val="es-ES"/>
        </w:rPr>
      </w:r>
      <w:r/>
    </w:p>
    <w:p>
      <w:pPr>
        <w:ind w:firstLine="709"/>
        <w:jc w:val="both"/>
        <w:spacing w:after="0" w:line="360" w:lineRule="auto"/>
        <w:rPr>
          <w:rFonts w:ascii="Arial" w:hAnsi="Arial" w:cs="Arial"/>
          <w:color w:val="000000"/>
          <w:sz w:val="24"/>
        </w:rPr>
      </w:pPr>
      <w:r>
        <w:rPr>
          <w:rFonts w:ascii="Arial" w:hAnsi="Arial" w:cs="Arial"/>
          <w:b/>
          <w:color w:val="000000"/>
          <w:sz w:val="24"/>
          <w:szCs w:val="24"/>
        </w:rPr>
        <w:t xml:space="preserve">PRIMERO.</w:t>
      </w:r>
      <w:r>
        <w:rPr>
          <w:rFonts w:ascii="Arial" w:hAnsi="Arial" w:cs="Arial"/>
          <w:color w:val="000000"/>
          <w:sz w:val="24"/>
          <w:szCs w:val="24"/>
        </w:rPr>
        <w:t xml:space="preserve"> </w:t>
      </w:r>
      <w:r>
        <w:rPr>
          <w:rFonts w:ascii="Arial" w:hAnsi="Arial" w:cs="Arial"/>
          <w:color w:val="000000"/>
          <w:sz w:val="24"/>
          <w:szCs w:val="24"/>
        </w:rPr>
        <w:t xml:space="preserve">El día 01 de septiembre del año en curso, </w:t>
      </w:r>
      <w:r>
        <w:rPr>
          <w:rFonts w:ascii="Arial" w:hAnsi="Arial" w:cs="Arial"/>
          <w:color w:val="000000"/>
          <w:sz w:val="24"/>
        </w:rPr>
        <w:t xml:space="preserve">iniciaron los trabajos de </w:t>
      </w:r>
      <w:r>
        <w:rPr>
          <w:rFonts w:ascii="Arial" w:hAnsi="Arial" w:cs="Arial"/>
          <w:color w:val="000000"/>
          <w:sz w:val="24"/>
        </w:rPr>
        <w:t xml:space="preserve">la Sexagésima </w:t>
      </w:r>
      <w:r>
        <w:rPr>
          <w:rFonts w:ascii="Arial" w:hAnsi="Arial" w:cs="Arial"/>
          <w:color w:val="000000"/>
          <w:sz w:val="24"/>
        </w:rPr>
        <w:t xml:space="preserve">Cuarta</w:t>
      </w:r>
      <w:r>
        <w:rPr>
          <w:rFonts w:ascii="Arial" w:hAnsi="Arial" w:cs="Arial"/>
          <w:color w:val="000000"/>
          <w:sz w:val="24"/>
        </w:rPr>
        <w:t xml:space="preserve"> Legislatura del</w:t>
      </w:r>
      <w:r>
        <w:rPr>
          <w:rFonts w:ascii="Arial" w:hAnsi="Arial" w:cs="Arial"/>
          <w:color w:val="000000"/>
          <w:sz w:val="24"/>
        </w:rPr>
        <w:t xml:space="preserve"> Congreso del Estado de Yucatán para el Primer Año de su Ejercicio Constitucional,</w:t>
      </w:r>
      <w:r>
        <w:rPr>
          <w:rFonts w:ascii="Arial" w:hAnsi="Arial" w:cs="Arial"/>
          <w:color w:val="000000"/>
          <w:sz w:val="24"/>
        </w:rPr>
        <w:t xml:space="preserve"> y con ello, </w:t>
      </w:r>
      <w:r>
        <w:rPr>
          <w:rFonts w:ascii="Arial" w:hAnsi="Arial" w:cs="Arial"/>
          <w:color w:val="000000"/>
          <w:sz w:val="24"/>
        </w:rPr>
        <w:t xml:space="preserve">también iniciaron los plazos previst</w:t>
      </w:r>
      <w:r>
        <w:rPr>
          <w:rFonts w:ascii="Arial" w:hAnsi="Arial" w:cs="Arial"/>
          <w:color w:val="000000"/>
          <w:sz w:val="24"/>
        </w:rPr>
        <w:t xml:space="preserve">os en la legislación para que lo</w:t>
      </w:r>
      <w:r>
        <w:rPr>
          <w:rFonts w:ascii="Arial" w:hAnsi="Arial" w:cs="Arial"/>
          <w:color w:val="000000"/>
          <w:sz w:val="24"/>
        </w:rPr>
        <w:t xml:space="preserve">s órganos internos queden debidamente instalados e integrados para el desarrollo de sus funciones. </w:t>
      </w:r>
      <w:r/>
    </w:p>
    <w:p>
      <w:pPr>
        <w:ind w:firstLine="709"/>
        <w:jc w:val="both"/>
        <w:spacing w:after="0" w:line="276" w:lineRule="auto"/>
        <w:rPr>
          <w:rFonts w:ascii="Arial" w:hAnsi="Arial" w:cs="Arial"/>
          <w:b/>
          <w:color w:val="000000"/>
          <w:sz w:val="24"/>
          <w:szCs w:val="24"/>
        </w:rPr>
      </w:pPr>
      <w:r>
        <w:rPr>
          <w:rFonts w:ascii="Arial" w:hAnsi="Arial" w:cs="Arial"/>
          <w:b/>
          <w:color w:val="000000"/>
          <w:sz w:val="24"/>
          <w:szCs w:val="24"/>
        </w:rPr>
      </w:r>
      <w:r/>
    </w:p>
    <w:p>
      <w:pPr>
        <w:ind w:firstLine="709"/>
        <w:jc w:val="both"/>
        <w:spacing w:after="0" w:line="360" w:lineRule="auto"/>
        <w:rPr>
          <w:rFonts w:ascii="Arial" w:hAnsi="Arial" w:cs="Arial"/>
          <w:color w:val="000000"/>
          <w:sz w:val="24"/>
          <w:szCs w:val="24"/>
        </w:rPr>
      </w:pPr>
      <w:r>
        <w:rPr>
          <w:rFonts w:ascii="Arial" w:hAnsi="Arial" w:cs="Arial"/>
          <w:b/>
          <w:color w:val="000000"/>
          <w:sz w:val="24"/>
          <w:szCs w:val="24"/>
        </w:rPr>
        <w:t xml:space="preserve">SEGUNDO.</w:t>
      </w:r>
      <w:r>
        <w:rPr>
          <w:rFonts w:ascii="Arial" w:hAnsi="Arial" w:cs="Arial"/>
          <w:color w:val="000000"/>
          <w:sz w:val="24"/>
          <w:szCs w:val="24"/>
        </w:rPr>
        <w:t xml:space="preserve"> En términos del párrafo anterior, e</w:t>
      </w:r>
      <w:r>
        <w:rPr>
          <w:rFonts w:ascii="Arial" w:hAnsi="Arial" w:cs="Arial"/>
          <w:color w:val="000000"/>
          <w:sz w:val="24"/>
          <w:szCs w:val="24"/>
        </w:rPr>
        <w:t xml:space="preserve">l </w:t>
      </w:r>
      <w:r>
        <w:rPr>
          <w:rFonts w:ascii="Arial" w:hAnsi="Arial" w:cs="Arial"/>
          <w:color w:val="000000"/>
          <w:sz w:val="24"/>
          <w:szCs w:val="24"/>
        </w:rPr>
        <w:t xml:space="preserve">Poder Legislativo del Estado, de </w:t>
      </w:r>
      <w:r>
        <w:rPr>
          <w:rFonts w:ascii="Arial" w:hAnsi="Arial" w:cs="Arial"/>
          <w:color w:val="000000"/>
          <w:sz w:val="24"/>
          <w:szCs w:val="24"/>
        </w:rPr>
        <w:t xml:space="preserve">acuerdo </w:t>
      </w:r>
      <w:r>
        <w:rPr>
          <w:rFonts w:ascii="Arial" w:hAnsi="Arial" w:cs="Arial"/>
          <w:color w:val="000000"/>
          <w:sz w:val="24"/>
          <w:szCs w:val="24"/>
        </w:rPr>
        <w:t xml:space="preserve">al artículo </w:t>
      </w:r>
      <w:r>
        <w:rPr>
          <w:rFonts w:ascii="Arial" w:hAnsi="Arial" w:cs="Arial"/>
          <w:color w:val="000000"/>
          <w:sz w:val="24"/>
          <w:szCs w:val="24"/>
        </w:rPr>
        <w:t xml:space="preserve">2</w:t>
      </w:r>
      <w:r>
        <w:rPr>
          <w:rFonts w:ascii="Arial" w:hAnsi="Arial" w:cs="Arial"/>
          <w:color w:val="000000"/>
          <w:sz w:val="24"/>
          <w:szCs w:val="24"/>
        </w:rPr>
        <w:t xml:space="preserve"> de la Ley de Gobierno del Poder Le</w:t>
      </w:r>
      <w:r>
        <w:rPr>
          <w:rFonts w:ascii="Arial" w:hAnsi="Arial" w:cs="Arial"/>
          <w:color w:val="000000"/>
          <w:sz w:val="24"/>
          <w:szCs w:val="24"/>
        </w:rPr>
        <w:t xml:space="preserve">gislativo del Estado de Yucatán contempla los órganos intern</w:t>
      </w:r>
      <w:r>
        <w:rPr>
          <w:rFonts w:ascii="Arial" w:hAnsi="Arial" w:cs="Arial"/>
          <w:color w:val="000000"/>
          <w:sz w:val="24"/>
          <w:szCs w:val="24"/>
        </w:rPr>
        <w:t xml:space="preserve">os a través de los cuales esta S</w:t>
      </w:r>
      <w:r>
        <w:rPr>
          <w:rFonts w:ascii="Arial" w:hAnsi="Arial" w:cs="Arial"/>
          <w:color w:val="000000"/>
          <w:sz w:val="24"/>
          <w:szCs w:val="24"/>
        </w:rPr>
        <w:t xml:space="preserve">oberanía ha de integrarse</w:t>
      </w:r>
      <w:r>
        <w:rPr>
          <w:rFonts w:ascii="Arial" w:hAnsi="Arial" w:cs="Arial"/>
          <w:color w:val="000000"/>
          <w:sz w:val="24"/>
          <w:szCs w:val="24"/>
        </w:rPr>
        <w:t xml:space="preserve"> </w:t>
      </w:r>
      <w:r>
        <w:rPr>
          <w:rFonts w:ascii="Arial" w:hAnsi="Arial" w:cs="Arial"/>
          <w:color w:val="000000"/>
          <w:sz w:val="24"/>
          <w:szCs w:val="24"/>
        </w:rPr>
        <w:t xml:space="preserve">para el desarrollo de sus funciones</w:t>
      </w:r>
      <w:r>
        <w:rPr>
          <w:rFonts w:ascii="Arial" w:hAnsi="Arial" w:cs="Arial"/>
          <w:color w:val="000000"/>
          <w:sz w:val="24"/>
          <w:szCs w:val="24"/>
        </w:rPr>
        <w:t xml:space="preserve">. En tal contexto, se transcribe el numeral invocado:</w:t>
      </w:r>
      <w:r/>
    </w:p>
    <w:p>
      <w:pPr>
        <w:ind w:firstLine="709"/>
        <w:jc w:val="both"/>
        <w:spacing w:after="0" w:line="276" w:lineRule="auto"/>
        <w:rPr>
          <w:rFonts w:ascii="Arial" w:hAnsi="Arial" w:cs="Arial"/>
          <w:color w:val="000000"/>
          <w:sz w:val="24"/>
          <w:szCs w:val="24"/>
        </w:rPr>
      </w:pPr>
      <w:r>
        <w:rPr>
          <w:rFonts w:ascii="Arial" w:hAnsi="Arial" w:cs="Arial"/>
          <w:color w:val="000000"/>
          <w:sz w:val="24"/>
          <w:szCs w:val="24"/>
        </w:rPr>
      </w:r>
      <w:r/>
    </w:p>
    <w:p>
      <w:pPr>
        <w:jc w:val="both"/>
        <w:spacing w:after="0" w:line="360" w:lineRule="auto"/>
        <w:rPr>
          <w:rFonts w:ascii="Arial" w:hAnsi="Arial" w:cs="Arial"/>
          <w:i/>
          <w:color w:val="000000"/>
          <w:szCs w:val="24"/>
        </w:rPr>
      </w:pPr>
      <w:r>
        <w:rPr>
          <w:rFonts w:ascii="Arial" w:hAnsi="Arial" w:cs="Arial"/>
          <w:i/>
          <w:color w:val="000000"/>
          <w:szCs w:val="24"/>
        </w:rPr>
        <w:t xml:space="preserve">“</w:t>
      </w:r>
      <w:r>
        <w:rPr>
          <w:rFonts w:ascii="Arial" w:hAnsi="Arial" w:cs="Arial"/>
          <w:i/>
          <w:color w:val="000000"/>
          <w:szCs w:val="24"/>
        </w:rPr>
        <w:t xml:space="preserve">Artículo 2.- El Poder Legislativo para el desarrollo de sus funciones se integra por:</w:t>
      </w:r>
      <w:r/>
    </w:p>
    <w:p>
      <w:pPr>
        <w:pStyle w:val="746"/>
        <w:ind w:firstLine="709"/>
        <w:spacing w:line="276" w:lineRule="auto"/>
        <w:rPr>
          <w:i/>
          <w:sz w:val="22"/>
        </w:rPr>
      </w:pPr>
      <w:r>
        <w:rPr>
          <w:i/>
          <w:sz w:val="22"/>
        </w:rPr>
        <w:t xml:space="preserve">I.- El Congreso; </w:t>
      </w:r>
      <w:r/>
    </w:p>
    <w:p>
      <w:pPr>
        <w:pStyle w:val="746"/>
        <w:ind w:firstLine="709"/>
        <w:spacing w:line="276" w:lineRule="auto"/>
        <w:rPr>
          <w:i/>
          <w:sz w:val="22"/>
        </w:rPr>
      </w:pPr>
      <w:r>
        <w:rPr>
          <w:i/>
          <w:sz w:val="22"/>
        </w:rPr>
        <w:t xml:space="preserve">II.- La Diputación Permanente; </w:t>
      </w:r>
      <w:r/>
    </w:p>
    <w:p>
      <w:pPr>
        <w:pStyle w:val="746"/>
        <w:ind w:firstLine="709"/>
        <w:spacing w:line="276" w:lineRule="auto"/>
        <w:rPr>
          <w:i/>
          <w:sz w:val="22"/>
        </w:rPr>
      </w:pPr>
      <w:r>
        <w:rPr>
          <w:i/>
          <w:sz w:val="22"/>
        </w:rPr>
        <w:t xml:space="preserve">III.- La Junta de Gobierno y de Coordinación Política; </w:t>
      </w:r>
      <w:r/>
    </w:p>
    <w:p>
      <w:pPr>
        <w:pStyle w:val="746"/>
        <w:ind w:firstLine="709"/>
        <w:spacing w:line="276" w:lineRule="auto"/>
        <w:rPr>
          <w:i/>
          <w:sz w:val="22"/>
        </w:rPr>
      </w:pPr>
      <w:r>
        <w:rPr>
          <w:i/>
          <w:sz w:val="22"/>
        </w:rPr>
        <w:t xml:space="preserve">IV.- Las Comisiones Permanentes y Especiales, y </w:t>
      </w:r>
      <w:r/>
    </w:p>
    <w:p>
      <w:pPr>
        <w:pStyle w:val="746"/>
        <w:ind w:firstLine="709"/>
        <w:spacing w:line="276" w:lineRule="auto"/>
        <w:rPr>
          <w:i/>
          <w:sz w:val="22"/>
        </w:rPr>
      </w:pPr>
      <w:r>
        <w:rPr>
          <w:i/>
          <w:sz w:val="22"/>
        </w:rPr>
        <w:t xml:space="preserve">V.- Los Órganos técnicos y administrativos. </w:t>
      </w:r>
      <w:r/>
    </w:p>
    <w:p>
      <w:pPr>
        <w:ind w:firstLine="709"/>
        <w:jc w:val="both"/>
        <w:spacing w:after="0" w:line="276" w:lineRule="auto"/>
        <w:rPr>
          <w:rFonts w:ascii="Arial" w:hAnsi="Arial" w:cs="Arial"/>
          <w:i/>
          <w:color w:val="000000"/>
          <w:szCs w:val="24"/>
        </w:rPr>
      </w:pPr>
      <w:r>
        <w:rPr>
          <w:rFonts w:ascii="Arial" w:hAnsi="Arial" w:cs="Arial"/>
          <w:i/>
          <w:color w:val="000000"/>
          <w:szCs w:val="24"/>
        </w:rPr>
      </w:r>
      <w:r/>
    </w:p>
    <w:p>
      <w:pPr>
        <w:ind w:firstLine="709"/>
        <w:jc w:val="both"/>
        <w:spacing w:after="0" w:line="240" w:lineRule="auto"/>
        <w:rPr>
          <w:rFonts w:ascii="Arial" w:hAnsi="Arial" w:cs="Arial"/>
          <w:i/>
          <w:color w:val="000000"/>
          <w:szCs w:val="24"/>
        </w:rPr>
      </w:pPr>
      <w:r>
        <w:rPr>
          <w:rFonts w:ascii="Arial" w:hAnsi="Arial" w:cs="Arial"/>
          <w:i/>
          <w:color w:val="000000"/>
          <w:szCs w:val="24"/>
        </w:rPr>
        <w:t xml:space="preserve">El Poder Legislativo, para el cumplimiento de sus atribuciones y conforme al presupuesto asignado, contará con las áreas y el personal, que para tal efecto establezca el reglamento de esta Ley</w:t>
      </w:r>
      <w:r>
        <w:rPr>
          <w:rFonts w:ascii="Arial" w:hAnsi="Arial" w:cs="Arial"/>
          <w:i/>
          <w:color w:val="000000"/>
          <w:szCs w:val="24"/>
        </w:rPr>
        <w:t xml:space="preserve">”</w:t>
      </w:r>
      <w:r>
        <w:rPr>
          <w:rFonts w:ascii="Arial" w:hAnsi="Arial" w:cs="Arial"/>
          <w:i/>
          <w:color w:val="000000"/>
          <w:szCs w:val="24"/>
        </w:rPr>
        <w:t xml:space="preserve">.</w:t>
      </w:r>
      <w:r/>
    </w:p>
    <w:p>
      <w:pPr>
        <w:ind w:firstLine="709"/>
        <w:jc w:val="both"/>
        <w:spacing w:after="0" w:line="240" w:lineRule="auto"/>
        <w:rPr>
          <w:rFonts w:ascii="Arial" w:hAnsi="Arial" w:cs="Arial"/>
          <w:i/>
          <w:color w:val="000000"/>
          <w:szCs w:val="24"/>
        </w:rPr>
      </w:pPr>
      <w:r>
        <w:rPr>
          <w:rFonts w:ascii="Arial" w:hAnsi="Arial" w:cs="Arial"/>
          <w:i/>
          <w:color w:val="000000"/>
          <w:szCs w:val="24"/>
        </w:rPr>
      </w:r>
      <w:r/>
    </w:p>
    <w:p>
      <w:pPr>
        <w:ind w:firstLine="709"/>
        <w:jc w:val="both"/>
        <w:spacing w:after="0" w:line="240" w:lineRule="auto"/>
        <w:rPr>
          <w:rFonts w:ascii="Arial" w:hAnsi="Arial" w:cs="Arial"/>
          <w:i/>
          <w:color w:val="000000"/>
          <w:szCs w:val="24"/>
        </w:rPr>
      </w:pPr>
      <w:r>
        <w:rPr>
          <w:rFonts w:ascii="Arial" w:hAnsi="Arial" w:cs="Arial"/>
          <w:i/>
          <w:color w:val="000000"/>
          <w:szCs w:val="24"/>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t xml:space="preserve">Como vemos, la fracción IV del artículo 2 de la ley en comento, prevé la existe</w:t>
      </w:r>
      <w:r>
        <w:rPr>
          <w:rFonts w:ascii="Arial" w:hAnsi="Arial" w:cs="Arial"/>
          <w:sz w:val="24"/>
          <w:szCs w:val="26"/>
          <w:lang w:val="es-ES"/>
        </w:rPr>
        <w:t xml:space="preserve">ncia de las comisiones permanentes y especiales las cuales, dentro de sus atribuciones, están las de conocer los temas que por materia les sean turnadas, es decir son los órganos donde se verifican los trabajos especializados para el estudio y dictamen de </w:t>
      </w:r>
      <w:r>
        <w:rPr>
          <w:rFonts w:ascii="Arial" w:hAnsi="Arial" w:cs="Arial"/>
          <w:sz w:val="24"/>
          <w:szCs w:val="26"/>
          <w:lang w:val="es-ES"/>
        </w:rPr>
        <w:t xml:space="preserve">las </w:t>
      </w:r>
      <w:r>
        <w:rPr>
          <w:rFonts w:ascii="Arial" w:hAnsi="Arial" w:cs="Arial"/>
          <w:sz w:val="24"/>
          <w:szCs w:val="26"/>
          <w:lang w:val="es-ES"/>
        </w:rPr>
        <w:t xml:space="preserve">iniciativas</w:t>
      </w:r>
      <w:r>
        <w:rPr>
          <w:rFonts w:ascii="Arial" w:hAnsi="Arial" w:cs="Arial"/>
          <w:sz w:val="24"/>
          <w:szCs w:val="26"/>
          <w:lang w:val="es-ES"/>
        </w:rPr>
        <w:t xml:space="preserve"> </w:t>
      </w:r>
      <w:r>
        <w:rPr>
          <w:rFonts w:ascii="Arial" w:hAnsi="Arial" w:cs="Arial"/>
          <w:sz w:val="24"/>
          <w:szCs w:val="26"/>
          <w:lang w:val="es-ES"/>
        </w:rPr>
        <w:t xml:space="preserve">y asuntos </w:t>
      </w:r>
      <w:r>
        <w:rPr>
          <w:rFonts w:ascii="Arial" w:hAnsi="Arial" w:cs="Arial"/>
          <w:sz w:val="24"/>
          <w:szCs w:val="26"/>
          <w:lang w:val="es-ES"/>
        </w:rPr>
        <w:t xml:space="preserve">que son puestas en el</w:t>
      </w:r>
      <w:r>
        <w:rPr>
          <w:rFonts w:ascii="Arial" w:hAnsi="Arial" w:cs="Arial"/>
          <w:sz w:val="24"/>
          <w:szCs w:val="26"/>
          <w:lang w:val="es-ES"/>
        </w:rPr>
        <w:t xml:space="preserve"> conocimiento de sus integrantes. </w:t>
      </w:r>
      <w:r/>
    </w:p>
    <w:p>
      <w:pPr>
        <w:ind w:firstLine="709"/>
        <w:jc w:val="both"/>
        <w:spacing w:after="0" w:line="24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b/>
          <w:sz w:val="24"/>
          <w:szCs w:val="26"/>
          <w:lang w:val="es-ES"/>
        </w:rPr>
        <w:t xml:space="preserve">TERCERO.</w:t>
      </w:r>
      <w:r>
        <w:rPr>
          <w:rFonts w:ascii="Arial" w:hAnsi="Arial" w:cs="Arial"/>
          <w:b/>
          <w:sz w:val="24"/>
          <w:szCs w:val="26"/>
          <w:lang w:val="es-ES"/>
        </w:rPr>
        <w:t xml:space="preserve"> </w:t>
      </w:r>
      <w:r>
        <w:rPr>
          <w:rFonts w:ascii="Arial" w:hAnsi="Arial" w:cs="Arial"/>
          <w:sz w:val="26"/>
          <w:szCs w:val="26"/>
          <w:lang w:val="es-ES"/>
        </w:rPr>
        <w:t xml:space="preserve">En </w:t>
      </w:r>
      <w:r>
        <w:rPr>
          <w:rFonts w:ascii="Arial" w:hAnsi="Arial" w:cs="Arial"/>
          <w:sz w:val="24"/>
          <w:szCs w:val="26"/>
          <w:lang w:val="es-ES"/>
        </w:rPr>
        <w:t xml:space="preserve">la temática, la Ley de Gobierno del Poder Legislativo </w:t>
      </w:r>
      <w:r>
        <w:rPr>
          <w:rFonts w:ascii="Arial" w:hAnsi="Arial" w:cs="Arial"/>
          <w:sz w:val="24"/>
          <w:szCs w:val="26"/>
          <w:lang w:val="es-ES"/>
        </w:rPr>
        <w:t xml:space="preserve">define</w:t>
      </w:r>
      <w:r>
        <w:rPr>
          <w:rFonts w:ascii="Arial" w:hAnsi="Arial" w:cs="Arial"/>
          <w:sz w:val="24"/>
          <w:szCs w:val="26"/>
          <w:lang w:val="es-ES"/>
        </w:rPr>
        <w:t xml:space="preserve"> </w:t>
      </w:r>
      <w:r>
        <w:rPr>
          <w:rFonts w:ascii="Arial" w:hAnsi="Arial" w:cs="Arial"/>
          <w:sz w:val="24"/>
          <w:szCs w:val="26"/>
          <w:lang w:val="es-ES"/>
        </w:rPr>
        <w:t xml:space="preserve">a</w:t>
      </w:r>
      <w:r>
        <w:rPr>
          <w:rFonts w:ascii="Arial" w:hAnsi="Arial" w:cs="Arial"/>
          <w:sz w:val="24"/>
          <w:szCs w:val="26"/>
          <w:lang w:val="es-ES"/>
        </w:rPr>
        <w:t xml:space="preserve"> las </w:t>
      </w:r>
      <w:r>
        <w:rPr>
          <w:rFonts w:ascii="Arial" w:hAnsi="Arial" w:cs="Arial"/>
          <w:sz w:val="24"/>
          <w:szCs w:val="26"/>
          <w:lang w:val="es-ES"/>
        </w:rPr>
        <w:t xml:space="preserve">Comisiones Permanentes como los </w:t>
      </w:r>
      <w:r>
        <w:rPr>
          <w:rFonts w:ascii="Arial" w:hAnsi="Arial" w:cs="Arial"/>
          <w:sz w:val="24"/>
          <w:szCs w:val="26"/>
          <w:lang w:val="es-ES"/>
        </w:rPr>
        <w:t xml:space="preserve">órganos colegiados y plurales, cuya integración determina el Pleno del Congreso, responsables de conocer y resolver los asuntos que por su competencia, le sean</w:t>
      </w:r>
      <w:r>
        <w:rPr>
          <w:rFonts w:ascii="Arial" w:hAnsi="Arial" w:cs="Arial"/>
          <w:sz w:val="24"/>
          <w:szCs w:val="26"/>
          <w:lang w:val="es-ES"/>
        </w:rPr>
        <w:t xml:space="preserve"> turnados por la Mesa Directiva, atento </w:t>
      </w:r>
      <w:r>
        <w:rPr>
          <w:rFonts w:ascii="Arial" w:hAnsi="Arial" w:cs="Arial"/>
          <w:sz w:val="24"/>
          <w:szCs w:val="26"/>
          <w:lang w:val="es-ES"/>
        </w:rPr>
        <w:t xml:space="preserve">a </w:t>
      </w:r>
      <w:r>
        <w:rPr>
          <w:rFonts w:ascii="Arial" w:hAnsi="Arial" w:cs="Arial"/>
          <w:sz w:val="24"/>
          <w:szCs w:val="26"/>
          <w:lang w:val="es-ES"/>
        </w:rPr>
        <w:t xml:space="preserve">lo dispuesto en la fracción V del artículo 5 del ordenamiento en cita. </w:t>
      </w:r>
      <w:r/>
    </w:p>
    <w:p>
      <w:pPr>
        <w:ind w:firstLine="709"/>
        <w:jc w:val="both"/>
        <w:spacing w:after="0" w:line="24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t xml:space="preserve">Asimismo, la fracción VI del mismo artículo prevé a las</w:t>
      </w:r>
      <w:r>
        <w:rPr>
          <w:rFonts w:ascii="Arial" w:hAnsi="Arial" w:cs="Arial"/>
          <w:sz w:val="24"/>
          <w:szCs w:val="26"/>
          <w:lang w:val="es-ES"/>
        </w:rPr>
        <w:t xml:space="preserve"> Com</w:t>
      </w:r>
      <w:r>
        <w:rPr>
          <w:rFonts w:ascii="Arial" w:hAnsi="Arial" w:cs="Arial"/>
          <w:sz w:val="24"/>
          <w:szCs w:val="26"/>
          <w:lang w:val="es-ES"/>
        </w:rPr>
        <w:t xml:space="preserve">isiones Especiales como</w:t>
      </w:r>
      <w:r>
        <w:rPr>
          <w:rFonts w:ascii="Arial" w:hAnsi="Arial" w:cs="Arial"/>
          <w:sz w:val="24"/>
          <w:szCs w:val="26"/>
          <w:lang w:val="es-ES"/>
        </w:rPr>
        <w:t xml:space="preserve"> órganos colegiados y plurales, cuya integración determina el Pleno del Congreso, responsables de conocer y resolver los asuntos que por la competencia otorgada mediante el Acuerdo por el que fueron creadas, le sean turnados por la Mesa </w:t>
      </w:r>
      <w:r>
        <w:rPr>
          <w:rFonts w:ascii="Arial" w:hAnsi="Arial" w:cs="Arial"/>
          <w:sz w:val="24"/>
          <w:szCs w:val="26"/>
          <w:lang w:val="es-ES"/>
        </w:rPr>
        <w:t xml:space="preserve">Directiva. </w:t>
      </w:r>
      <w:r/>
    </w:p>
    <w:p>
      <w:pPr>
        <w:ind w:firstLine="709"/>
        <w:jc w:val="both"/>
        <w:spacing w:after="0" w:line="36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t xml:space="preserve">Asimismo, dicha conformación se basa de acuerdo a un criterio de proporcionalidad en términos de la representatividad de las fuerzas políticas que </w:t>
      </w:r>
      <w:r>
        <w:rPr>
          <w:rFonts w:ascii="Arial" w:hAnsi="Arial" w:cs="Arial"/>
          <w:sz w:val="24"/>
          <w:szCs w:val="26"/>
          <w:lang w:val="es-ES"/>
        </w:rPr>
        <w:t xml:space="preserve">conforman el Congreso del Estado de Yucatán; según se dispone en el artículo 41 de la referida ley de gobierno. </w:t>
      </w:r>
      <w:r/>
    </w:p>
    <w:p>
      <w:pPr>
        <w:ind w:firstLine="709"/>
        <w:jc w:val="both"/>
        <w:spacing w:after="0" w:line="24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r>
      <w:r/>
    </w:p>
    <w:p>
      <w:pPr>
        <w:jc w:val="both"/>
        <w:spacing w:after="0" w:line="24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b/>
          <w:sz w:val="24"/>
          <w:szCs w:val="26"/>
          <w:lang w:val="es-ES"/>
        </w:rPr>
        <w:t xml:space="preserve">CUARTO. </w:t>
      </w:r>
      <w:r>
        <w:rPr>
          <w:rFonts w:ascii="Arial" w:hAnsi="Arial" w:cs="Arial"/>
          <w:sz w:val="24"/>
          <w:szCs w:val="26"/>
          <w:lang w:val="es-ES"/>
        </w:rPr>
        <w:t xml:space="preserve">De acuerdo </w:t>
      </w:r>
      <w:r>
        <w:rPr>
          <w:rFonts w:ascii="Arial" w:hAnsi="Arial" w:cs="Arial"/>
          <w:sz w:val="24"/>
          <w:szCs w:val="26"/>
          <w:lang w:val="es-ES"/>
        </w:rPr>
        <w:t xml:space="preserve">a </w:t>
      </w:r>
      <w:r>
        <w:rPr>
          <w:rFonts w:ascii="Arial" w:hAnsi="Arial" w:cs="Arial"/>
          <w:sz w:val="24"/>
          <w:szCs w:val="26"/>
          <w:lang w:val="es-ES"/>
        </w:rPr>
        <w:t xml:space="preserve">lo vertido, no se soslaya</w:t>
      </w:r>
      <w:r>
        <w:rPr>
          <w:rFonts w:ascii="Arial" w:hAnsi="Arial" w:cs="Arial"/>
          <w:b/>
          <w:sz w:val="24"/>
          <w:szCs w:val="26"/>
          <w:lang w:val="es-ES"/>
        </w:rPr>
        <w:t xml:space="preserve"> </w:t>
      </w:r>
      <w:r>
        <w:rPr>
          <w:rFonts w:ascii="Arial" w:hAnsi="Arial" w:cs="Arial"/>
          <w:sz w:val="24"/>
          <w:szCs w:val="26"/>
          <w:lang w:val="es-ES"/>
        </w:rPr>
        <w:t xml:space="preserve">que esta S</w:t>
      </w:r>
      <w:r>
        <w:rPr>
          <w:rFonts w:ascii="Arial" w:hAnsi="Arial" w:cs="Arial"/>
          <w:sz w:val="24"/>
          <w:szCs w:val="26"/>
          <w:lang w:val="es-ES"/>
        </w:rPr>
        <w:t xml:space="preserve">oberanía debe observar que la conformación de tales comisiones, queda sujeta al término perentorio de 30 días contados a partir del inicio del Primer Periodo Ordinario de Sesiones, según lo previsto </w:t>
      </w:r>
      <w:r>
        <w:rPr>
          <w:rFonts w:ascii="Arial" w:hAnsi="Arial" w:cs="Arial"/>
          <w:sz w:val="24"/>
          <w:szCs w:val="26"/>
          <w:lang w:val="es-ES"/>
        </w:rPr>
        <w:t xml:space="preserve">en el artículo 124 del Reglamento de la Ley del Poder Legislativo del Estado de Yucatán. </w:t>
      </w:r>
      <w:r/>
    </w:p>
    <w:p>
      <w:pPr>
        <w:ind w:firstLine="709"/>
        <w:jc w:val="both"/>
        <w:spacing w:after="0" w:line="360"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sz w:val="24"/>
          <w:szCs w:val="26"/>
          <w:lang w:val="es-ES"/>
        </w:rPr>
        <w:t xml:space="preserve">No</w:t>
      </w:r>
      <w:r>
        <w:rPr>
          <w:rFonts w:ascii="Arial" w:hAnsi="Arial" w:cs="Arial"/>
          <w:sz w:val="24"/>
          <w:szCs w:val="26"/>
          <w:lang w:val="es-ES"/>
        </w:rPr>
        <w:t xml:space="preserve"> menos importante</w:t>
      </w:r>
      <w:r>
        <w:rPr>
          <w:rFonts w:ascii="Arial" w:hAnsi="Arial" w:cs="Arial"/>
          <w:sz w:val="24"/>
          <w:szCs w:val="26"/>
          <w:lang w:val="es-ES"/>
        </w:rPr>
        <w:t xml:space="preserve"> es </w:t>
      </w:r>
      <w:r>
        <w:rPr>
          <w:rFonts w:ascii="Arial" w:hAnsi="Arial" w:cs="Arial"/>
          <w:sz w:val="24"/>
          <w:szCs w:val="26"/>
          <w:lang w:val="es-ES"/>
        </w:rPr>
        <w:t xml:space="preserve">señalar </w:t>
      </w:r>
      <w:r>
        <w:rPr>
          <w:rFonts w:ascii="Arial" w:hAnsi="Arial" w:cs="Arial"/>
          <w:sz w:val="24"/>
          <w:szCs w:val="26"/>
          <w:lang w:val="es-ES"/>
        </w:rPr>
        <w:t xml:space="preserve">que una vez </w:t>
      </w:r>
      <w:r>
        <w:rPr>
          <w:rFonts w:ascii="Arial" w:hAnsi="Arial" w:cs="Arial"/>
          <w:sz w:val="24"/>
          <w:szCs w:val="26"/>
          <w:lang w:val="es-ES"/>
        </w:rPr>
        <w:t xml:space="preserve">aprobado el acuerdo por el cual se conforman </w:t>
      </w:r>
      <w:r>
        <w:rPr>
          <w:rFonts w:ascii="Arial" w:hAnsi="Arial" w:cs="Arial"/>
          <w:sz w:val="24"/>
          <w:szCs w:val="26"/>
          <w:lang w:val="es-ES"/>
        </w:rPr>
        <w:t xml:space="preserve">dichas comisi</w:t>
      </w:r>
      <w:r>
        <w:rPr>
          <w:rFonts w:ascii="Arial" w:hAnsi="Arial" w:cs="Arial"/>
          <w:sz w:val="24"/>
          <w:szCs w:val="26"/>
          <w:lang w:val="es-ES"/>
        </w:rPr>
        <w:t xml:space="preserve">ones, se debe verificar su instalación dentro de los 15 d</w:t>
      </w:r>
      <w:r>
        <w:rPr>
          <w:rFonts w:ascii="Arial" w:hAnsi="Arial" w:cs="Arial"/>
          <w:sz w:val="24"/>
          <w:szCs w:val="26"/>
          <w:lang w:val="es-ES"/>
        </w:rPr>
        <w:t xml:space="preserve">ías siguientes en términos del numeral referido en el párrafo anterior. </w:t>
      </w:r>
      <w:r>
        <w:rPr>
          <w:rFonts w:ascii="Arial" w:hAnsi="Arial" w:cs="Arial"/>
          <w:sz w:val="24"/>
          <w:szCs w:val="26"/>
          <w:lang w:val="es-ES"/>
        </w:rPr>
        <w:t xml:space="preserve">Ahora bien, </w:t>
      </w:r>
      <w:r>
        <w:rPr>
          <w:rFonts w:ascii="Arial" w:hAnsi="Arial" w:cs="Arial"/>
          <w:sz w:val="24"/>
          <w:szCs w:val="26"/>
          <w:lang w:val="es-ES"/>
        </w:rPr>
        <w:t xml:space="preserve">el artículo 45 de la Ley de Gobierno del Poder Legislativo señala que en </w:t>
      </w:r>
      <w:r>
        <w:rPr>
          <w:rFonts w:ascii="Arial" w:hAnsi="Arial" w:cs="Arial"/>
          <w:sz w:val="24"/>
          <w:szCs w:val="26"/>
          <w:lang w:val="es-ES"/>
        </w:rPr>
        <w:t xml:space="preserve">la conformación interna de las comisiones </w:t>
      </w:r>
      <w:r>
        <w:rPr>
          <w:rFonts w:ascii="Arial" w:hAnsi="Arial" w:cs="Arial"/>
          <w:sz w:val="24"/>
          <w:szCs w:val="26"/>
          <w:lang w:val="es-ES"/>
        </w:rPr>
        <w:t xml:space="preserve">habrán de considerarse </w:t>
      </w:r>
      <w:r>
        <w:rPr>
          <w:rFonts w:ascii="Arial" w:hAnsi="Arial" w:cs="Arial"/>
          <w:sz w:val="24"/>
          <w:szCs w:val="26"/>
          <w:lang w:val="es-ES"/>
        </w:rPr>
        <w:t xml:space="preserve">un </w:t>
      </w:r>
      <w:r>
        <w:rPr>
          <w:rFonts w:ascii="Arial" w:hAnsi="Arial" w:cs="Arial"/>
          <w:sz w:val="24"/>
          <w:szCs w:val="26"/>
          <w:lang w:val="es-ES"/>
        </w:rPr>
        <w:t xml:space="preserve">p</w:t>
      </w:r>
      <w:r>
        <w:rPr>
          <w:rFonts w:ascii="Arial" w:hAnsi="Arial" w:cs="Arial"/>
          <w:sz w:val="24"/>
          <w:szCs w:val="26"/>
          <w:lang w:val="es-ES"/>
        </w:rPr>
        <w:t xml:space="preserve">residente, un </w:t>
      </w:r>
      <w:r>
        <w:rPr>
          <w:rFonts w:ascii="Arial" w:hAnsi="Arial" w:cs="Arial"/>
          <w:sz w:val="24"/>
          <w:szCs w:val="26"/>
          <w:lang w:val="es-ES"/>
        </w:rPr>
        <w:t xml:space="preserve">v</w:t>
      </w:r>
      <w:r>
        <w:rPr>
          <w:rFonts w:ascii="Arial" w:hAnsi="Arial" w:cs="Arial"/>
          <w:sz w:val="24"/>
          <w:szCs w:val="26"/>
          <w:lang w:val="es-ES"/>
        </w:rPr>
        <w:t xml:space="preserve">icepresidente, dos secretarios y </w:t>
      </w:r>
      <w:r>
        <w:rPr>
          <w:rFonts w:ascii="Arial" w:hAnsi="Arial" w:cs="Arial"/>
          <w:sz w:val="24"/>
          <w:szCs w:val="26"/>
          <w:lang w:val="es-ES"/>
        </w:rPr>
        <w:t xml:space="preserve">los </w:t>
      </w:r>
      <w:r>
        <w:rPr>
          <w:rFonts w:ascii="Arial" w:hAnsi="Arial" w:cs="Arial"/>
          <w:sz w:val="24"/>
          <w:szCs w:val="26"/>
          <w:lang w:val="es-ES"/>
        </w:rPr>
        <w:t xml:space="preserve">vocales</w:t>
      </w:r>
      <w:r>
        <w:rPr>
          <w:rFonts w:ascii="Arial" w:hAnsi="Arial" w:cs="Arial"/>
          <w:sz w:val="24"/>
          <w:szCs w:val="26"/>
          <w:lang w:val="es-ES"/>
        </w:rPr>
        <w:t xml:space="preserve"> necesarios; cuyas funciones se detallan</w:t>
      </w:r>
      <w:r>
        <w:rPr>
          <w:rFonts w:ascii="Arial" w:hAnsi="Arial" w:cs="Arial"/>
          <w:sz w:val="24"/>
          <w:szCs w:val="26"/>
          <w:lang w:val="es-ES"/>
        </w:rPr>
        <w:t xml:space="preserve"> en</w:t>
      </w:r>
      <w:r>
        <w:rPr>
          <w:rFonts w:ascii="Arial" w:hAnsi="Arial" w:cs="Arial"/>
          <w:sz w:val="24"/>
          <w:szCs w:val="26"/>
          <w:lang w:val="es-ES"/>
        </w:rPr>
        <w:t xml:space="preserve"> la ley  y el reglamento. </w:t>
      </w:r>
      <w:r/>
    </w:p>
    <w:p>
      <w:pPr>
        <w:ind w:firstLine="709"/>
        <w:jc w:val="both"/>
        <w:spacing w:after="0" w:line="276" w:lineRule="auto"/>
        <w:rPr>
          <w:rFonts w:ascii="Arial" w:hAnsi="Arial" w:cs="Arial"/>
          <w:sz w:val="24"/>
          <w:szCs w:val="26"/>
          <w:lang w:val="es-ES"/>
        </w:rPr>
      </w:pPr>
      <w:r>
        <w:rPr>
          <w:rFonts w:ascii="Arial" w:hAnsi="Arial" w:cs="Arial"/>
          <w:sz w:val="24"/>
          <w:szCs w:val="26"/>
          <w:lang w:val="es-ES"/>
        </w:rPr>
      </w:r>
      <w:r/>
    </w:p>
    <w:p>
      <w:pPr>
        <w:ind w:firstLine="709"/>
        <w:jc w:val="both"/>
        <w:spacing w:after="0" w:line="360" w:lineRule="auto"/>
        <w:rPr>
          <w:rFonts w:ascii="Arial" w:hAnsi="Arial" w:cs="Arial"/>
          <w:sz w:val="24"/>
          <w:szCs w:val="26"/>
          <w:lang w:val="es-ES"/>
        </w:rPr>
      </w:pPr>
      <w:r>
        <w:rPr>
          <w:rFonts w:ascii="Arial" w:hAnsi="Arial" w:cs="Arial"/>
          <w:b/>
          <w:sz w:val="24"/>
          <w:szCs w:val="26"/>
          <w:lang w:val="es-ES"/>
        </w:rPr>
        <w:t xml:space="preserve">QUINTO</w:t>
      </w:r>
      <w:r>
        <w:rPr>
          <w:rFonts w:ascii="Arial" w:hAnsi="Arial" w:cs="Arial"/>
          <w:b/>
          <w:sz w:val="24"/>
          <w:szCs w:val="26"/>
          <w:lang w:val="es-ES"/>
        </w:rPr>
        <w:t xml:space="preserve">. </w:t>
      </w:r>
      <w:r>
        <w:rPr>
          <w:rFonts w:ascii="Arial" w:hAnsi="Arial" w:cs="Arial"/>
          <w:sz w:val="24"/>
          <w:szCs w:val="26"/>
          <w:lang w:val="es-ES"/>
        </w:rPr>
        <w:t xml:space="preserve">Por cons</w:t>
      </w:r>
      <w:r>
        <w:rPr>
          <w:rFonts w:ascii="Arial" w:hAnsi="Arial" w:cs="Arial"/>
          <w:sz w:val="24"/>
          <w:szCs w:val="26"/>
          <w:lang w:val="es-ES"/>
        </w:rPr>
        <w:t xml:space="preserve">iguiente, los </w:t>
      </w:r>
      <w:r>
        <w:rPr>
          <w:rFonts w:ascii="Arial" w:hAnsi="Arial" w:cs="Arial"/>
          <w:sz w:val="24"/>
          <w:szCs w:val="26"/>
          <w:lang w:val="es-ES"/>
        </w:rPr>
        <w:t xml:space="preserve">diputados</w:t>
      </w:r>
      <w:r>
        <w:rPr>
          <w:rFonts w:ascii="Arial" w:hAnsi="Arial" w:cs="Arial"/>
          <w:sz w:val="24"/>
          <w:szCs w:val="26"/>
          <w:lang w:val="es-ES"/>
        </w:rPr>
        <w:t xml:space="preserve"> que integramos la Junta de Gobierno y Coordinación del </w:t>
      </w:r>
      <w:r>
        <w:rPr>
          <w:rFonts w:ascii="Arial" w:hAnsi="Arial" w:cs="Arial"/>
          <w:sz w:val="24"/>
          <w:szCs w:val="26"/>
          <w:lang w:val="es-ES"/>
        </w:rPr>
        <w:t xml:space="preserve">Poder Legislativo</w:t>
      </w:r>
      <w:r>
        <w:rPr>
          <w:rFonts w:ascii="Arial" w:hAnsi="Arial" w:cs="Arial"/>
          <w:sz w:val="24"/>
          <w:szCs w:val="26"/>
          <w:lang w:val="es-ES"/>
        </w:rPr>
        <w:t xml:space="preserve"> del Estado de Yucatán con base a las atribuciones previstas en la fracción VI del artículo 61 de la Ley de </w:t>
      </w:r>
      <w:r>
        <w:rPr>
          <w:rFonts w:ascii="Arial" w:hAnsi="Arial" w:cs="Arial"/>
          <w:sz w:val="24"/>
          <w:szCs w:val="26"/>
          <w:lang w:val="es-ES"/>
        </w:rPr>
        <w:t xml:space="preserve">Gobierno, hacemos la siguiente Propuesta de A</w:t>
      </w:r>
      <w:r>
        <w:rPr>
          <w:rFonts w:ascii="Arial" w:hAnsi="Arial" w:cs="Arial"/>
          <w:sz w:val="24"/>
          <w:szCs w:val="26"/>
          <w:lang w:val="es-ES"/>
        </w:rPr>
        <w:t xml:space="preserve">cuerdo que contiene la integración </w:t>
      </w:r>
      <w:r>
        <w:rPr>
          <w:rFonts w:ascii="Arial" w:hAnsi="Arial" w:cs="Arial"/>
          <w:sz w:val="24"/>
          <w:szCs w:val="26"/>
          <w:lang w:val="es-ES"/>
        </w:rPr>
        <w:t xml:space="preserve">de</w:t>
      </w:r>
      <w:r>
        <w:rPr>
          <w:rFonts w:ascii="Arial" w:hAnsi="Arial" w:cs="Arial"/>
          <w:sz w:val="24"/>
          <w:szCs w:val="26"/>
          <w:lang w:val="es-ES"/>
        </w:rPr>
        <w:t xml:space="preserve"> </w:t>
      </w:r>
      <w:r>
        <w:rPr>
          <w:rFonts w:ascii="Arial" w:hAnsi="Arial" w:cs="Arial"/>
          <w:sz w:val="24"/>
          <w:szCs w:val="26"/>
          <w:lang w:val="es-ES"/>
        </w:rPr>
        <w:t xml:space="preserve">las Comisiones Permanentes </w:t>
      </w:r>
      <w:r>
        <w:rPr>
          <w:rFonts w:ascii="Arial" w:hAnsi="Arial" w:cs="Arial"/>
          <w:sz w:val="24"/>
          <w:szCs w:val="26"/>
          <w:lang w:val="es-ES"/>
        </w:rPr>
        <w:t xml:space="preserve">del Congreso del Estado de Yucatán deberán de conformarse para los trabajos de la </w:t>
      </w:r>
      <w:r>
        <w:rPr>
          <w:rFonts w:ascii="Arial" w:hAnsi="Arial" w:cs="Arial"/>
          <w:sz w:val="24"/>
          <w:szCs w:val="26"/>
          <w:lang w:val="es-ES"/>
        </w:rPr>
        <w:t xml:space="preserve">Sexagésima </w:t>
      </w:r>
      <w:r>
        <w:rPr>
          <w:rFonts w:ascii="Arial" w:hAnsi="Arial" w:cs="Arial"/>
          <w:sz w:val="24"/>
          <w:szCs w:val="26"/>
          <w:lang w:val="es-ES"/>
        </w:rPr>
        <w:t xml:space="preserve">Cuarta</w:t>
      </w:r>
      <w:r>
        <w:rPr>
          <w:rFonts w:ascii="Arial" w:hAnsi="Arial" w:cs="Arial"/>
          <w:sz w:val="24"/>
          <w:szCs w:val="26"/>
          <w:lang w:val="es-ES"/>
        </w:rPr>
        <w:t xml:space="preserve"> Legislatura del Estado de Yucatán. </w:t>
      </w:r>
      <w:r/>
    </w:p>
    <w:p>
      <w:pPr>
        <w:ind w:firstLine="709"/>
        <w:jc w:val="both"/>
        <w:spacing w:after="0" w:line="360" w:lineRule="auto"/>
        <w:rPr>
          <w:rFonts w:ascii="Arial" w:hAnsi="Arial" w:cs="Arial"/>
          <w:color w:val="000000"/>
          <w:sz w:val="24"/>
        </w:rPr>
      </w:pPr>
      <w:r>
        <w:rPr>
          <w:rFonts w:ascii="Arial" w:hAnsi="Arial" w:cs="Arial"/>
          <w:color w:val="000000"/>
          <w:sz w:val="24"/>
        </w:rPr>
      </w:r>
      <w:r/>
    </w:p>
    <w:p>
      <w:pPr>
        <w:ind w:firstLine="709"/>
        <w:jc w:val="both"/>
        <w:spacing w:after="0" w:line="360" w:lineRule="auto"/>
        <w:rPr>
          <w:rFonts w:ascii="Arial" w:hAnsi="Arial" w:cs="Arial"/>
          <w:color w:val="000000"/>
          <w:sz w:val="24"/>
          <w:szCs w:val="24"/>
        </w:rPr>
      </w:pPr>
      <w:r>
        <w:rPr>
          <w:rFonts w:ascii="Arial" w:hAnsi="Arial" w:cs="Arial"/>
          <w:color w:val="000000"/>
          <w:sz w:val="24"/>
        </w:rPr>
        <w:t xml:space="preserve">Por motivo, y con base al artículo 61 fracción VI </w:t>
      </w:r>
      <w:r>
        <w:rPr>
          <w:rFonts w:ascii="Arial" w:hAnsi="Arial" w:cs="Arial"/>
          <w:color w:val="000000"/>
          <w:sz w:val="24"/>
          <w:szCs w:val="24"/>
        </w:rPr>
        <w:t xml:space="preserve">de la Ley de Gobierno del Poder Legislativo del Estado de Yucatán, someto a este Honorable Pleno, </w:t>
      </w:r>
      <w:r>
        <w:rPr>
          <w:rFonts w:ascii="Arial" w:hAnsi="Arial" w:cs="Arial"/>
          <w:color w:val="000000"/>
          <w:sz w:val="24"/>
          <w:szCs w:val="24"/>
        </w:rPr>
        <w:t xml:space="preserve">el</w:t>
      </w:r>
      <w:r>
        <w:rPr>
          <w:rFonts w:ascii="Arial" w:hAnsi="Arial" w:cs="Arial"/>
          <w:color w:val="000000"/>
          <w:sz w:val="24"/>
          <w:szCs w:val="24"/>
        </w:rPr>
        <w:t xml:space="preserve"> siguiente</w:t>
      </w:r>
      <w:r>
        <w:rPr>
          <w:rFonts w:ascii="Arial" w:hAnsi="Arial" w:cs="Arial"/>
          <w:color w:val="000000"/>
          <w:sz w:val="24"/>
          <w:szCs w:val="24"/>
        </w:rPr>
        <w:t xml:space="preserve">,</w:t>
      </w:r>
      <w:r/>
    </w:p>
    <w:p>
      <w:pPr>
        <w:jc w:val="center"/>
        <w:spacing w:after="0" w:line="240" w:lineRule="auto"/>
        <w:rPr>
          <w:rFonts w:ascii="Arial" w:hAnsi="Arial" w:cs="Arial"/>
          <w:b/>
          <w:sz w:val="23"/>
          <w:szCs w:val="23"/>
          <w:lang w:val="es-ES"/>
        </w:rPr>
      </w:pPr>
      <w:r>
        <w:rPr>
          <w:rFonts w:ascii="Arial" w:hAnsi="Arial" w:cs="Arial"/>
          <w:b/>
          <w:sz w:val="24"/>
          <w:szCs w:val="26"/>
          <w:lang w:val="es-ES"/>
        </w:rPr>
        <w:br w:type="column"/>
      </w:r>
      <w:r>
        <w:rPr>
          <w:rFonts w:ascii="Arial" w:hAnsi="Arial" w:cs="Arial"/>
          <w:b/>
          <w:sz w:val="23"/>
          <w:szCs w:val="23"/>
          <w:lang w:val="es-ES"/>
        </w:rPr>
        <w:t xml:space="preserve">A C U E R D O</w:t>
      </w:r>
      <w:r/>
    </w:p>
    <w:p>
      <w:pPr>
        <w:jc w:val="center"/>
        <w:spacing w:after="0" w:line="240" w:lineRule="auto"/>
        <w:rPr>
          <w:rFonts w:ascii="Arial" w:hAnsi="Arial" w:cs="Arial"/>
          <w:b/>
          <w:sz w:val="23"/>
          <w:szCs w:val="23"/>
          <w:lang w:val="es-ES"/>
        </w:rPr>
      </w:pPr>
      <w:r>
        <w:rPr>
          <w:rFonts w:ascii="Arial" w:hAnsi="Arial" w:cs="Arial"/>
          <w:b/>
          <w:sz w:val="23"/>
          <w:szCs w:val="23"/>
          <w:lang w:val="es-ES"/>
        </w:rPr>
      </w:r>
      <w:r/>
    </w:p>
    <w:p>
      <w:pPr>
        <w:ind w:firstLine="709"/>
        <w:jc w:val="both"/>
        <w:spacing w:after="0" w:line="360" w:lineRule="auto"/>
        <w:rPr>
          <w:rFonts w:ascii="Arial" w:hAnsi="Arial" w:cs="Arial"/>
          <w:sz w:val="23"/>
          <w:szCs w:val="23"/>
          <w:lang w:val="es-ES"/>
        </w:rPr>
      </w:pPr>
      <w:r>
        <w:rPr>
          <w:rFonts w:ascii="Arial" w:hAnsi="Arial" w:cs="Arial"/>
          <w:b/>
          <w:sz w:val="23"/>
          <w:szCs w:val="23"/>
          <w:lang w:val="es-ES"/>
        </w:rPr>
        <w:t xml:space="preserve">Artículo </w:t>
      </w:r>
      <w:r>
        <w:rPr>
          <w:rFonts w:ascii="Arial" w:hAnsi="Arial" w:cs="Arial"/>
          <w:b/>
          <w:sz w:val="23"/>
          <w:szCs w:val="23"/>
          <w:lang w:val="es-ES"/>
        </w:rPr>
        <w:t xml:space="preserve">único</w:t>
      </w:r>
      <w:r>
        <w:rPr>
          <w:rFonts w:ascii="Arial" w:hAnsi="Arial" w:cs="Arial"/>
          <w:b/>
          <w:sz w:val="23"/>
          <w:szCs w:val="23"/>
          <w:lang w:val="es-ES"/>
        </w:rPr>
        <w:t xml:space="preserve">. </w:t>
      </w:r>
      <w:r>
        <w:rPr>
          <w:rFonts w:ascii="Arial" w:hAnsi="Arial" w:cs="Arial"/>
          <w:sz w:val="23"/>
          <w:szCs w:val="23"/>
          <w:lang w:val="es-ES"/>
        </w:rPr>
        <w:t xml:space="preserve">Se integran las Comisiones Permanentes del Honorable Congreso del Estado de Yucatán, de conformidad con lo previsto en el artículo 43 </w:t>
      </w:r>
      <w:r>
        <w:rPr>
          <w:rFonts w:ascii="Arial" w:hAnsi="Arial" w:cs="Arial"/>
          <w:sz w:val="23"/>
          <w:szCs w:val="23"/>
          <w:lang w:val="es-ES"/>
        </w:rPr>
        <w:t xml:space="preserve">de la Ley de Gobierno del Poder Legislativo del Estado, mismas que dictaminarán los asuntos que le sean turnados por la </w:t>
      </w:r>
      <w:r>
        <w:rPr>
          <w:rFonts w:ascii="Arial" w:hAnsi="Arial" w:cs="Arial"/>
          <w:sz w:val="23"/>
          <w:szCs w:val="23"/>
          <w:lang w:val="es-ES"/>
        </w:rPr>
        <w:t xml:space="preserve">Mesa Directiva durante la </w:t>
      </w:r>
      <w:r>
        <w:rPr>
          <w:rFonts w:ascii="Arial" w:hAnsi="Arial" w:cs="Arial"/>
          <w:sz w:val="23"/>
          <w:szCs w:val="23"/>
          <w:lang w:val="es-ES"/>
        </w:rPr>
        <w:t xml:space="preserve">Sexagésima </w:t>
      </w:r>
      <w:r>
        <w:rPr>
          <w:rFonts w:ascii="Arial" w:hAnsi="Arial" w:cs="Arial"/>
          <w:sz w:val="23"/>
          <w:szCs w:val="23"/>
          <w:lang w:val="es-ES"/>
        </w:rPr>
        <w:t xml:space="preserve">Cuarta</w:t>
      </w:r>
      <w:r>
        <w:rPr>
          <w:rFonts w:ascii="Arial" w:hAnsi="Arial" w:cs="Arial"/>
          <w:sz w:val="23"/>
          <w:szCs w:val="23"/>
          <w:lang w:val="es-ES"/>
        </w:rPr>
        <w:t xml:space="preserve"> Legislatura, con las diputadas y diputados que se relacionan en la forma siguiente:</w:t>
      </w:r>
      <w:r/>
    </w:p>
    <w:p>
      <w:pPr>
        <w:ind w:firstLine="709"/>
        <w:jc w:val="center"/>
        <w:spacing w:after="0" w:line="240" w:lineRule="auto"/>
        <w:rPr>
          <w:rFonts w:ascii="Arial" w:hAnsi="Arial" w:cs="Arial"/>
          <w:b/>
          <w:sz w:val="23"/>
          <w:szCs w:val="23"/>
          <w:lang w:val="es-ES"/>
        </w:rPr>
      </w:pPr>
      <w:r>
        <w:rPr>
          <w:rFonts w:ascii="Arial" w:hAnsi="Arial" w:cs="Arial"/>
          <w:b/>
          <w:sz w:val="23"/>
          <w:szCs w:val="23"/>
          <w:lang w:val="es-ES"/>
        </w:rPr>
      </w:r>
      <w:r/>
    </w:p>
    <w:p>
      <w:pPr>
        <w:ind w:firstLine="709"/>
        <w:jc w:val="center"/>
        <w:spacing w:after="0" w:line="240" w:lineRule="auto"/>
        <w:rPr>
          <w:rFonts w:ascii="Arial" w:hAnsi="Arial" w:cs="Arial"/>
          <w:b/>
          <w:sz w:val="23"/>
          <w:szCs w:val="23"/>
          <w:lang w:val="es-ES"/>
        </w:rPr>
      </w:pPr>
      <w:r>
        <w:rPr>
          <w:rFonts w:ascii="Arial" w:hAnsi="Arial" w:cs="Arial"/>
          <w:b/>
          <w:sz w:val="23"/>
          <w:szCs w:val="23"/>
          <w:lang w:val="es-ES"/>
        </w:rPr>
        <w:t xml:space="preserve">COMISIONES PERMANENTES</w:t>
      </w:r>
      <w:r/>
    </w:p>
    <w:p>
      <w:pPr>
        <w:ind w:firstLine="709"/>
        <w:jc w:val="center"/>
        <w:spacing w:after="0" w:line="240" w:lineRule="auto"/>
        <w:rPr>
          <w:rFonts w:ascii="Arial" w:hAnsi="Arial" w:cs="Arial"/>
          <w:b/>
          <w:sz w:val="20"/>
          <w:szCs w:val="20"/>
          <w:lang w:val="es-ES"/>
        </w:rPr>
      </w:pPr>
      <w:r>
        <w:rPr>
          <w:rFonts w:ascii="Arial" w:hAnsi="Arial" w:cs="Arial"/>
          <w:b/>
          <w:sz w:val="20"/>
          <w:szCs w:val="20"/>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PUNTOS CONSTITUCIONALES Y GOBERNACIÓN</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MARIO ALEJANDRO CUEVAS MENA </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CLAUDIA ESTEFANIA BAEZA MARTÍNEZ</w:t>
            </w:r>
            <w:r/>
          </w:p>
        </w:tc>
      </w:tr>
      <w:tr>
        <w:trPr>
          <w:jc w:val="center"/>
          <w:trHeight w:val="355"/>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JOSÉ JULIÁN BUSTILLOS MEDINA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ROGER JOSÉ TORRES PENICHE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WILMER MANUEL MONFORTE MARFIL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NAOMI RAQUEL PENICHE LÓPEZ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w:t>
            </w:r>
            <w:r>
              <w:rPr>
                <w:rFonts w:ascii="Arial" w:hAnsi="Arial" w:cs="Arial"/>
                <w:sz w:val="23"/>
                <w:szCs w:val="23"/>
                <w:lang w:val="es-MX"/>
              </w:rPr>
              <w:t xml:space="preserve"> GASPAR ARMANDO QUINTAL PARRA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JAVIER RENÁN OSANTE SOLÍS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RAFAEL GERMÁN QUINTAL MEDINA</w:t>
            </w:r>
            <w:r/>
          </w:p>
        </w:tc>
      </w:tr>
    </w:tbl>
    <w:p>
      <w:pPr>
        <w:ind w:firstLine="709"/>
        <w:jc w:val="center"/>
        <w:spacing w:after="0" w:line="24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rPr>
                <w:rFonts w:ascii="Arial" w:hAnsi="Arial" w:cs="Arial"/>
                <w:b/>
                <w:sz w:val="23"/>
                <w:szCs w:val="23"/>
                <w:lang w:val="es-ES"/>
              </w:rPr>
            </w:pPr>
            <w:r>
              <w:rPr>
                <w:rFonts w:ascii="Arial" w:hAnsi="Arial" w:cs="Arial"/>
                <w:b/>
                <w:sz w:val="23"/>
                <w:szCs w:val="23"/>
                <w:lang w:val="es-ES"/>
              </w:rPr>
              <w:t xml:space="preserve">VIGILANCIA DE LA CUENTA PÚBLICA, TRANSPARENCIA Y ANTICORRUPCIÓN</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MARIA ESTHER MAGADAN ALONZO </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ERIC EDGARDO QUIJANO GONZÁLEZ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w:t>
            </w:r>
            <w:r>
              <w:rPr>
                <w:rFonts w:ascii="Arial" w:hAnsi="Arial" w:cs="Arial"/>
                <w:sz w:val="23"/>
                <w:szCs w:val="23"/>
                <w:lang w:val="es-MX"/>
              </w:rPr>
              <w:t xml:space="preserve"> GASPAR ARMANDO QUINTAL PARRA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WILMER MANUEL MONFORTE MARFIL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ALBA CRISTINA COB CORTES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RAFAEL GERMÁN QUINTAL MEDINA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ROGER JOSÉ TORRES PENICHE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ITZEL FALLA URIBE</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Height w:val="282"/>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JUSTICIA Y SEGURIDAD PÚBLICA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CLAUDIA ESTEFANIA BAEZA MARTÍNEZ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DANIEL ENRIQUE GONZÁLEZ QUINTAL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MARIO ALEJANDRO CUEVAS MENA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GASPAR ARMANDO QUINTAL PARRA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ZHAZIL LEONOR MÉNDEZ HERNÁNDEZ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NEYDA ARACELLY PAT DZUL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MARCO ANTONIO PASOS TEC</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MARIA ESTHER MAGADAN ALONZO</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Height w:val="344"/>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PRESUPUESTO, PATRIMONIO ESTATAL Y MUNICIPAL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RAFAEL GERMÁN QUINTAL MEDINA </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MARIO ALEJANDRO CUEVAS MENA</w:t>
            </w:r>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ERIC EDGARDO QUIJANO GONZÁLEZ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ITZEL FALLA URIBE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WILBER DZUL CANUL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SAMUEL DE JESÚS LIZAMA GASCA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ROGER JOSÉ TORRES PENICHE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JAVIER RENÁN OSANTE SOLÍS</w:t>
            </w:r>
            <w:r/>
          </w:p>
        </w:tc>
      </w:tr>
    </w:tbl>
    <w:p>
      <w:pPr>
        <w:spacing w:after="0" w:line="480" w:lineRule="auto"/>
        <w:rPr>
          <w:rFonts w:ascii="Arial" w:hAnsi="Arial" w:cs="Arial"/>
          <w:sz w:val="23"/>
          <w:szCs w:val="23"/>
        </w:rPr>
      </w:pPr>
      <w:r>
        <w:rPr>
          <w:rFonts w:ascii="Arial" w:hAnsi="Arial" w:cs="Arial"/>
          <w:sz w:val="23"/>
          <w:szCs w:val="23"/>
        </w:rPr>
      </w:r>
      <w:r/>
    </w:p>
    <w:p>
      <w:pPr>
        <w:spacing w:after="0" w:line="480" w:lineRule="auto"/>
        <w:rPr>
          <w:rFonts w:ascii="Arial" w:hAnsi="Arial" w:cs="Arial"/>
          <w:sz w:val="23"/>
          <w:szCs w:val="23"/>
        </w:rPr>
      </w:pPr>
      <w:r>
        <w:rPr>
          <w:rFonts w:ascii="Arial" w:hAnsi="Arial" w:cs="Arial"/>
          <w:sz w:val="23"/>
          <w:szCs w:val="23"/>
        </w:rPr>
        <w:br w:type="column"/>
      </w:r>
      <w:r/>
    </w:p>
    <w:tbl>
      <w:tblPr>
        <w:tblStyle w:val="752"/>
        <w:tblW w:w="0" w:type="auto"/>
        <w:jc w:val="center"/>
        <w:tblLook w:val="04A0" w:firstRow="1" w:lastRow="0" w:firstColumn="1" w:lastColumn="0" w:noHBand="0" w:noVBand="1"/>
      </w:tblPr>
      <w:tblGrid>
        <w:gridCol w:w="2830"/>
        <w:gridCol w:w="6000"/>
      </w:tblGrid>
      <w:tr>
        <w:trPr>
          <w:jc w:val="center"/>
          <w:trHeight w:val="250"/>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DESARROLLO ECONÓMICO Y FOMENTO AL EMPLEO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NAOMI RAQUEL PENICHE LÓPEZ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Borders>
              <w:bottom w:val="single" w:color="auto" w:sz="4" w:space="0"/>
            </w:tcBorders>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ÁLVARO CETINA PUERTO</w:t>
            </w:r>
            <w:r/>
          </w:p>
        </w:tc>
      </w:tr>
      <w:tr>
        <w:trPr>
          <w:jc w:val="center"/>
          <w:trHeight w:val="324"/>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Borders>
              <w:bottom w:val="single" w:color="auto" w:sz="4" w:space="0"/>
            </w:tcBorders>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ALBA CRISTINA COB CORTES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A</w:t>
            </w:r>
            <w:r/>
          </w:p>
        </w:tc>
        <w:tc>
          <w:tcPr>
            <w:shd w:val="clear" w:color="auto" w:fill="auto"/>
            <w:tcBorders>
              <w:top w:val="single" w:color="auto" w:sz="4" w:space="0"/>
            </w:tcBorders>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ROSANA DE JESÚS COUOH CHAN</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SAMUEL DE JESÚS LIZAMA GASCA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ERIC ADGARDO QUIJANO GONZALEZ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ÁNGEL </w:t>
            </w:r>
            <w:r>
              <w:rPr>
                <w:rFonts w:ascii="Arial" w:hAnsi="Arial" w:cs="Arial"/>
                <w:sz w:val="23"/>
                <w:szCs w:val="23"/>
                <w:lang w:val="es-MX"/>
              </w:rPr>
              <w:t xml:space="preserve">DAVID VALDÉZ JIMÉNEZ</w:t>
            </w:r>
            <w:r/>
          </w:p>
        </w:tc>
      </w:tr>
    </w:tbl>
    <w:p>
      <w:pPr>
        <w:ind w:firstLine="709"/>
        <w:jc w:val="center"/>
        <w:spacing w:after="0" w:line="480" w:lineRule="auto"/>
        <w:rPr>
          <w:rFonts w:ascii="Arial" w:hAnsi="Arial" w:cs="Arial"/>
          <w:b/>
          <w:sz w:val="23"/>
          <w:szCs w:val="23"/>
          <w:lang w:val="es-ES"/>
        </w:rPr>
      </w:pPr>
      <w:r/>
      <w:bookmarkStart w:id="0" w:name="_Hlk169117607"/>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DESARROLLO AGROPECUARIO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lang w:val="es-ES"/>
              </w:rPr>
            </w:pPr>
            <w:r>
              <w:rPr>
                <w:rFonts w:ascii="Arial" w:hAnsi="Arial" w:cs="Arial"/>
                <w:sz w:val="23"/>
                <w:szCs w:val="23"/>
                <w:lang w:val="es-MX"/>
              </w:rPr>
              <w:t xml:space="preserve">DIP. ROSANA DE JESÚS COUOH CHAN</w:t>
            </w:r>
            <w:r>
              <w:rPr>
                <w:rFonts w:ascii="Arial" w:hAnsi="Arial" w:cs="Arial"/>
                <w:sz w:val="23"/>
                <w:szCs w:val="23"/>
                <w:lang w:val="es-ES"/>
              </w:rPr>
            </w:r>
            <w:r/>
            <w:r>
              <w:rPr>
                <w:rFonts w:ascii="Arial" w:hAnsi="Arial" w:cs="Arial"/>
                <w:sz w:val="23"/>
                <w:szCs w:val="23"/>
                <w:lang w:val="es-ES"/>
              </w:rPr>
            </w:r>
            <w:r>
              <w:rPr>
                <w:rFonts w:ascii="Arial" w:hAnsi="Arial" w:cs="Arial"/>
                <w:sz w:val="23"/>
                <w:szCs w:val="23"/>
                <w:lang w:val="es-MX"/>
              </w:rPr>
            </w:r>
            <w:r/>
            <w:r>
              <w:rPr>
                <w:rFonts w:ascii="Arial" w:hAnsi="Arial" w:cs="Arial"/>
                <w:sz w:val="23"/>
                <w:szCs w:val="23"/>
                <w:lang w:val="es-ES"/>
              </w:rPr>
            </w:r>
            <w:r/>
            <w:r>
              <w:rPr>
                <w:rFonts w:ascii="Arial" w:hAnsi="Arial" w:cs="Arial"/>
                <w:sz w:val="23"/>
                <w:szCs w:val="23"/>
                <w:lang w:val="es-ES"/>
              </w:rP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WILMER MANUEL MONFORTE MARFIL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ANA CRISTINA POLANCO BAUTISTA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MARIA ESTHER MAGADAN ALONZO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lang w:val="es-ES"/>
              </w:rPr>
            </w:pPr>
            <w:r>
              <w:rPr>
                <w:rFonts w:ascii="Arial" w:hAnsi="Arial" w:cs="Arial"/>
                <w:sz w:val="23"/>
                <w:szCs w:val="23"/>
                <w:lang w:val="es-MX"/>
              </w:rPr>
              <w:t xml:space="preserve">DIP. </w:t>
            </w:r>
            <w:r>
              <w:rPr>
                <w:rFonts w:ascii="Arial" w:hAnsi="Arial" w:cs="Arial"/>
                <w:sz w:val="23"/>
                <w:szCs w:val="23"/>
                <w:lang w:val="es-MX"/>
              </w:rPr>
              <w:t xml:space="preserve">JAVIER RENÁN OSANTE SOLÍS</w:t>
            </w:r>
            <w:r>
              <w:rPr>
                <w:rFonts w:ascii="Arial" w:hAnsi="Arial" w:cs="Arial"/>
                <w:sz w:val="23"/>
                <w:szCs w:val="23"/>
                <w:lang w:val="es-ES"/>
              </w:rPr>
            </w:r>
            <w:r/>
            <w:r>
              <w:rPr>
                <w:rFonts w:ascii="Arial" w:hAnsi="Arial" w:cs="Arial"/>
                <w:sz w:val="23"/>
                <w:szCs w:val="23"/>
                <w:lang w:val="es-MX"/>
              </w:rPr>
            </w:r>
            <w:r/>
            <w:r>
              <w:rPr>
                <w:rFonts w:ascii="Arial" w:hAnsi="Arial" w:cs="Arial"/>
                <w:sz w:val="23"/>
                <w:szCs w:val="23"/>
                <w:lang w:val="es-ES"/>
              </w:rP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AYDÉ VERÓNICA INTERIÁN ARGÜELLO</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MEDIO AMBIENTE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ES"/>
              </w:rPr>
            </w:r>
            <w:r>
              <w:rPr>
                <w:rFonts w:ascii="Arial" w:hAnsi="Arial" w:cs="Arial"/>
                <w:sz w:val="23"/>
                <w:szCs w:val="23"/>
              </w:rPr>
              <w:t xml:space="preserve">DIP. </w:t>
            </w:r>
            <w:r/>
            <w:r>
              <w:rPr>
                <w:rFonts w:ascii="Arial" w:hAnsi="Arial" w:cs="Arial"/>
                <w:sz w:val="23"/>
                <w:szCs w:val="23"/>
                <w:lang w:val="es-ES"/>
              </w:rPr>
              <w:t xml:space="preserve">HARRY GERARDO RODRIGUEZ BOTELLO FIERRO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SAYDA MELINA RODRÍGUEZ GÓMEZ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ANA CRISTINA POLANCO BAUTISTA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ROSANA DE JESÚS COUOH CHAN</w:t>
            </w:r>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ERIC EDGARDO QUIJANO GONZÁLEZ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MARIBEL DEL ROSARIO CHUC AYALA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MANUELA DE JESÚS COCOM BOLIO</w:t>
            </w:r>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EDUCACIÓN, CIENCIA Y TECNOLOGÍA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MARIBEL DEL ROSARIO CHUC AYALA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JOSÉ JULIÁN BUSTILLOS MEDINA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MARCO ANTONIO PASOS TEC</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AYDÉ VERÓNICA INTERIÁN ARGÜELLO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RAFAEL GERARDO MONTALVO MATA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rPr>
              <w:t xml:space="preserve">DIP. CLARA PAOLA ROSALES MONTIEL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ANA CRISTINA POLANCO BAUTISTA</w:t>
            </w:r>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SALUD Y SEGURIDAD SOCIAL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CLARA PAOLA ROSALES MONTIEL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MARIA TERESA BOEHM CALERO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GASPAR ARMANDO QUINTAL PARRA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rPr>
                <w:rFonts w:ascii="Arial" w:hAnsi="Arial" w:cs="Arial"/>
                <w:color w:val="ffffff" w:themeColor="background1"/>
                <w:sz w:val="23"/>
                <w:szCs w:val="23"/>
              </w:rPr>
            </w:pPr>
            <w:r>
              <w:rPr>
                <w:rFonts w:ascii="Arial" w:hAnsi="Arial" w:cs="Arial"/>
                <w:sz w:val="23"/>
                <w:szCs w:val="23"/>
              </w:rPr>
              <w:t xml:space="preserve">DIP. DANIEL ENRIQUE GONZÁLEZ QUINTAL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AYDÉ VERÓNICA INTERIAN ARGÜELLO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ZHAZIL LEONOR MÉNDEZ HERNÁNDEZ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w:t>
            </w:r>
            <w:r>
              <w:rPr>
                <w:rFonts w:ascii="Arial" w:hAnsi="Arial" w:cs="Arial"/>
                <w:sz w:val="23"/>
                <w:szCs w:val="23"/>
                <w:lang w:val="es-ES"/>
              </w:rPr>
              <w:t xml:space="preserve">CLAUDIA ESTEFANIA BAEZA MARTÍNEZ</w:t>
            </w:r>
            <w:r/>
          </w:p>
        </w:tc>
      </w:tr>
    </w:tbl>
    <w:p>
      <w:pPr>
        <w:spacing w:after="0"/>
        <w:rPr>
          <w:rFonts w:ascii="Arial" w:hAnsi="Arial" w:cs="Arial"/>
          <w:sz w:val="23"/>
          <w:szCs w:val="23"/>
        </w:rPr>
      </w:pPr>
      <w:r>
        <w:rPr>
          <w:rFonts w:ascii="Arial" w:hAnsi="Arial" w:cs="Arial"/>
          <w:sz w:val="23"/>
          <w:szCs w:val="23"/>
        </w:rPr>
      </w:r>
      <w:r/>
    </w:p>
    <w:p>
      <w:pPr>
        <w:spacing w:after="0"/>
        <w:rPr>
          <w:rFonts w:ascii="Arial" w:hAnsi="Arial" w:cs="Arial"/>
          <w:sz w:val="23"/>
          <w:szCs w:val="23"/>
        </w:rPr>
      </w:pPr>
      <w:r>
        <w:rPr>
          <w:rFonts w:ascii="Arial" w:hAnsi="Arial" w:cs="Arial"/>
          <w:sz w:val="23"/>
          <w:szCs w:val="23"/>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DESARROLLO MUNICIPAL, REGIONAL Y ZONAS METROPOLITANAS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SAMUEL DE JESÚS LIZAMA GASCA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rPr>
                <w:rFonts w:ascii="Arial" w:hAnsi="Arial" w:cs="Arial"/>
                <w:b/>
                <w:sz w:val="23"/>
                <w:szCs w:val="23"/>
                <w:lang w:val="es-MX"/>
              </w:rPr>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ROSANA DE JESÚS COUOH CHAN</w:t>
            </w:r>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JOSÉ JULIÁN BUSTILLOS MEDINA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O</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ÁNGEL DAVID VALDÉZ JIMÉNEZ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WILBER DZUL CANUL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ÁLVARO CETINA PUERTO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DANIEL ENRIQUE GONZÁLEZ QUINTAL</w:t>
            </w:r>
            <w:r/>
          </w:p>
        </w:tc>
      </w:tr>
    </w:tbl>
    <w:p>
      <w:pPr>
        <w:spacing w:after="0"/>
        <w:rPr>
          <w:rFonts w:ascii="Arial" w:hAnsi="Arial" w:cs="Arial"/>
          <w:sz w:val="23"/>
          <w:szCs w:val="23"/>
        </w:rPr>
      </w:pPr>
      <w:r>
        <w:rPr>
          <w:rFonts w:ascii="Arial" w:hAnsi="Arial" w:cs="Arial"/>
          <w:sz w:val="23"/>
          <w:szCs w:val="23"/>
        </w:rPr>
      </w:r>
      <w:r/>
    </w:p>
    <w:p>
      <w:pPr>
        <w:spacing w:after="0"/>
        <w:rPr>
          <w:rFonts w:ascii="Arial" w:hAnsi="Arial" w:cs="Arial"/>
          <w:sz w:val="23"/>
          <w:szCs w:val="23"/>
        </w:rPr>
      </w:pPr>
      <w:r>
        <w:rPr>
          <w:rFonts w:ascii="Arial" w:hAnsi="Arial" w:cs="Arial"/>
          <w:sz w:val="23"/>
          <w:szCs w:val="23"/>
        </w:rPr>
        <w:br w:type="column"/>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DESARROLLO URBANO, VIVIENDA E INFRAESTRUCTURA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ALBA CRISTINA COB CORTES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SAYDA MELINA RODRÍGUEZ GÓMEZ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rPr>
              <w:t xml:space="preserve">DIP. WILBER DZUL CANUL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highlight w:val="cyan"/>
                <w:lang w:val="es-ES"/>
              </w:rPr>
            </w:pPr>
            <w:r>
              <w:rPr>
                <w:rFonts w:ascii="Arial" w:hAnsi="Arial" w:cs="Arial"/>
                <w:sz w:val="23"/>
                <w:szCs w:val="23"/>
                <w:lang w:val="es-MX"/>
              </w:rPr>
              <w:t xml:space="preserve">DIP. RAFAEL GERARDO MONTALVO MATA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DANIEL ENRIQUE GONZÁLEZ QUINTAL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NAOMI RAQUEL PENICHE LÓPEZ</w:t>
            </w:r>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IGUALDAD DE GÉNERO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LARISSA ACOSTA ESCALANTE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NEYDA ARACELLY PAT DZUL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MANUELA DE JESÚS COCOM BOLIO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ANA CRISTINA POLANCO BAUTISTA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BAYARDO OJEDA MARRUFO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MELBA ROSANA GAMBOA ÁVILA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b/>
                <w:bCs/>
                <w:sz w:val="23"/>
                <w:szCs w:val="23"/>
              </w:rPr>
            </w:pPr>
            <w:r>
              <w:rPr>
                <w:rFonts w:ascii="Arial" w:hAnsi="Arial" w:cs="Arial"/>
                <w:sz w:val="23"/>
                <w:szCs w:val="23"/>
                <w:lang w:val="es-MX"/>
              </w:rPr>
            </w:r>
            <w:r>
              <w:rPr>
                <w:rFonts w:ascii="Arial" w:hAnsi="Arial" w:cs="Arial"/>
                <w:sz w:val="23"/>
                <w:szCs w:val="23"/>
              </w:rPr>
              <w:t xml:space="preserve">DIP. ALBA CRISTINA COB CORTES</w:t>
            </w:r>
            <w:r/>
            <w:r>
              <w:rPr>
                <w:rFonts w:ascii="Arial" w:hAnsi="Arial" w:cs="Arial"/>
                <w:b/>
                <w:bCs/>
                <w:sz w:val="23"/>
                <w:szCs w:val="23"/>
                <w:lang w:val="es-MX"/>
              </w:rPr>
            </w:r>
            <w:r>
              <w:rPr>
                <w:rFonts w:ascii="Arial" w:hAnsi="Arial" w:cs="Arial"/>
                <w:b/>
                <w:bCs/>
                <w:sz w:val="23"/>
                <w:szCs w:val="23"/>
              </w:rPr>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PARA EL RESPETO Y PRESERVACIÓN DE LA CULTURA MAYA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MELBA ROSANA GAMBOA ÁVILA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WILBER DZUL CANUL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NEYDA ARACELLY PAT DZUL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color w:val="ffff00"/>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FRANCISCO ROSAS VILLAVICENCIO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WILMER MANUEL MONFORTE MARFIL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MANUELA DE JESÚS COCOM BOLIO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MX"/>
              </w:rPr>
              <w:t xml:space="preserve">ROSANA DE JESÚS COUOH CHAN</w:t>
            </w:r>
            <w:r/>
            <w:r>
              <w:rPr>
                <w:rFonts w:ascii="Arial" w:hAnsi="Arial" w:cs="Arial"/>
                <w:sz w:val="23"/>
                <w:szCs w:val="23"/>
                <w:lang w:val="es-ES"/>
              </w:rPr>
            </w:r>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p>
      <w:pPr>
        <w:ind w:firstLine="709"/>
        <w:jc w:val="center"/>
        <w:spacing w:after="0" w:line="360" w:lineRule="auto"/>
        <w:rPr>
          <w:rFonts w:ascii="Arial" w:hAnsi="Arial" w:cs="Arial"/>
          <w:b/>
          <w:sz w:val="23"/>
          <w:szCs w:val="23"/>
          <w:lang w:val="es-ES"/>
        </w:rPr>
      </w:pPr>
      <w:r>
        <w:rPr>
          <w:rFonts w:ascii="Arial" w:hAnsi="Arial" w:cs="Arial"/>
          <w:b/>
          <w:sz w:val="23"/>
          <w:szCs w:val="23"/>
          <w:lang w:val="es-ES"/>
        </w:rPr>
        <w:br w:type="column"/>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DERECHOS HUMANOS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Q</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AYDÉ VERÓNICA INTERIÁN ARGÜELLO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MARCO ANTONIO PASOS TEC</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BAYARDO OJEDA MARRUFO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ZHAZIL LEONOR MÉNDEZ HERNÁNDEZ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w:t>
            </w:r>
            <w:r>
              <w:rPr>
                <w:rFonts w:ascii="Arial" w:hAnsi="Arial" w:cs="Arial"/>
                <w:sz w:val="23"/>
                <w:szCs w:val="23"/>
                <w:lang w:val="en-US"/>
              </w:rPr>
              <w:t xml:space="preserve">HARRY GERARDO RODRIGUEZ BOTELLO FIERRO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MARIBEL DEL ROSARIO CHUC AYALA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CLARA PAOLA ROSALES MONTIEL</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ARTE Y CULTURA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PRESIDENTE</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MX"/>
              </w:rPr>
              <w:t xml:space="preserve">DIP. RAFAEL GERARDO MONTALVO MATA </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ES"/>
              </w:rPr>
            </w:r>
            <w:r>
              <w:rPr>
                <w:rFonts w:ascii="Arial" w:hAnsi="Arial" w:cs="Arial"/>
                <w:sz w:val="23"/>
                <w:szCs w:val="23"/>
                <w:lang w:val="es-MX"/>
              </w:rPr>
              <w:t xml:space="preserve">DIP. LARISSA ACOSTA ESCALANTE</w:t>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rPr>
              <w:t xml:space="preserve">DIP. MARIBEL DEL ROSARIO CHUC AYALA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w:t>
            </w:r>
            <w:r>
              <w:rPr>
                <w:rFonts w:ascii="Arial" w:hAnsi="Arial" w:cs="Arial"/>
                <w:b/>
                <w:sz w:val="23"/>
                <w:szCs w:val="23"/>
                <w:lang w:val="es-MX"/>
              </w:rPr>
              <w:t xml:space="preserve">O</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MX"/>
              </w:rPr>
              <w:t xml:space="preserve">DIP. ÁLVARO CETINA PUERTO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 xml:space="preserve">HARRY GERARDO RODRIGUEZ BOTELLO FIERRO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MX"/>
              </w:rPr>
              <w:t xml:space="preserve">DIP. JAVIER RENÁN OSANTE SOLÍS</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CLAUDIA ESTEFANIA BAEZA MARTÍNEZ</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JUVENTUD, CULTURA FÍSICA Y DEPORTE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ITZEL FALLA URIBE</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CLARA PAOLA ROSALES MONTIEL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rPr>
              <w:t xml:space="preserve">DIP. SAMUEL DE JESÚS LIZAMA GASCA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 xml:space="preserve">HARRY GERARDO RODRIGUEZ BOTELLO FIERRO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ÁNGEL DAVID VALDÉZ JIMÉNEZ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MARIA ESTHER MAGADAN ALONZO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ES"/>
              </w:rPr>
            </w:r>
            <w:r>
              <w:rPr>
                <w:rFonts w:ascii="Arial" w:hAnsi="Arial" w:cs="Arial"/>
                <w:sz w:val="23"/>
                <w:szCs w:val="23"/>
                <w:lang w:val="es-MX"/>
              </w:rPr>
              <w:t xml:space="preserve">DIP. LARISSA ACOSTA ESCALANTE</w:t>
            </w:r>
            <w:r>
              <w:rPr>
                <w:rFonts w:ascii="Arial" w:hAnsi="Arial" w:cs="Arial"/>
                <w:sz w:val="23"/>
                <w:szCs w:val="23"/>
                <w:lang w:val="es-ES"/>
              </w:rPr>
            </w:r>
            <w:r/>
          </w:p>
        </w:tc>
      </w:tr>
    </w:tbl>
    <w:p>
      <w:pPr>
        <w:jc w:val="center"/>
        <w:spacing w:after="0" w:line="36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spacing w:line="360" w:lineRule="auto"/>
              <w:rPr>
                <w:rFonts w:ascii="Arial" w:hAnsi="Arial" w:cs="Arial"/>
                <w:b/>
                <w:sz w:val="23"/>
                <w:szCs w:val="23"/>
                <w:lang w:val="es-ES"/>
              </w:rPr>
            </w:pPr>
            <w:r>
              <w:rPr>
                <w:rFonts w:ascii="Arial" w:hAnsi="Arial" w:cs="Arial"/>
                <w:b/>
                <w:sz w:val="23"/>
                <w:szCs w:val="23"/>
                <w:lang w:val="es-ES"/>
              </w:rPr>
              <w:t xml:space="preserve">TURISMO Y PROMOCIÓN INTERNACIONAL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color w:val="00b0f0"/>
                <w:sz w:val="23"/>
                <w:szCs w:val="23"/>
                <w:lang w:val="es-ES"/>
              </w:rPr>
            </w:pPr>
            <w:r>
              <w:rPr>
                <w:rFonts w:ascii="Arial" w:hAnsi="Arial" w:cs="Arial"/>
                <w:sz w:val="23"/>
                <w:szCs w:val="23"/>
                <w:lang w:val="es-MX"/>
              </w:rPr>
              <w:t xml:space="preserve">DIP. SAYDA MELINA RODRÍGUEZ GÓMEZ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VICEPRESIDENTE</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 xml:space="preserve">HARRY GERARDO RODRIGUEZ BOTELLO FIERRO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SECRETARIA</w:t>
            </w:r>
            <w:r/>
          </w:p>
        </w:tc>
        <w:tc>
          <w:tcPr>
            <w:shd w:val="clear" w:color="auto" w:fill="auto"/>
            <w:tcW w:w="6000" w:type="dxa"/>
            <w:textDirection w:val="lrTb"/>
            <w:noWrap w:val="false"/>
          </w:tcPr>
          <w:p>
            <w:pPr>
              <w:jc w:val="both"/>
              <w:spacing w:line="360" w:lineRule="auto"/>
              <w:rPr>
                <w:rFonts w:ascii="Arial" w:hAnsi="Arial" w:cs="Arial"/>
                <w:sz w:val="23"/>
                <w:szCs w:val="23"/>
              </w:rPr>
            </w:pPr>
            <w:r>
              <w:rPr>
                <w:rFonts w:ascii="Arial" w:hAnsi="Arial" w:cs="Arial"/>
                <w:sz w:val="23"/>
                <w:szCs w:val="23"/>
              </w:rPr>
              <w:t xml:space="preserve">DIP. MARÍA TERESA BOEHM CALERO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MARIO ALEJANDRO CUEVAS MENA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ES"/>
              </w:rPr>
            </w:r>
            <w:r>
              <w:rPr>
                <w:rFonts w:ascii="Arial" w:hAnsi="Arial" w:cs="Arial"/>
                <w:sz w:val="23"/>
                <w:szCs w:val="23"/>
                <w:lang w:val="es-MX"/>
              </w:rPr>
              <w:t xml:space="preserve">DIP. LARISSA ACOSTA ESCALANTE</w:t>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NAOMI RAQUEL PENICHE LÓPEZ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ITZEL FALLA URIBE</w:t>
            </w:r>
            <w:r/>
          </w:p>
        </w:tc>
      </w:tr>
    </w:tbl>
    <w:p>
      <w:pPr>
        <w:ind w:firstLine="709"/>
        <w:jc w:val="center"/>
        <w:spacing w:after="0" w:line="480" w:lineRule="auto"/>
        <w:rPr>
          <w:rFonts w:ascii="Arial" w:hAnsi="Arial" w:cs="Arial"/>
          <w:b/>
          <w:sz w:val="23"/>
          <w:szCs w:val="23"/>
          <w:lang w:val="es-ES"/>
        </w:rPr>
      </w:pPr>
      <w:r>
        <w:rPr>
          <w:rFonts w:ascii="Arial" w:hAnsi="Arial" w:cs="Arial"/>
          <w:b/>
          <w:sz w:val="23"/>
          <w:szCs w:val="23"/>
          <w:lang w:val="es-ES"/>
        </w:rPr>
      </w:r>
      <w:r/>
    </w:p>
    <w:tbl>
      <w:tblPr>
        <w:tblStyle w:val="752"/>
        <w:tblW w:w="0" w:type="auto"/>
        <w:jc w:val="center"/>
        <w:tblLook w:val="04A0" w:firstRow="1" w:lastRow="0" w:firstColumn="1" w:lastColumn="0" w:noHBand="0" w:noVBand="1"/>
      </w:tblPr>
      <w:tblGrid>
        <w:gridCol w:w="2830"/>
        <w:gridCol w:w="6000"/>
      </w:tblGrid>
      <w:tr>
        <w:trPr>
          <w:jc w:val="center"/>
        </w:trPr>
        <w:tc>
          <w:tcPr>
            <w:gridSpan w:val="2"/>
            <w:shd w:val="clear" w:color="auto" w:fill="e7e6e6" w:themeFill="background2"/>
            <w:tcW w:w="8830" w:type="dxa"/>
            <w:textDirection w:val="lrTb"/>
            <w:noWrap w:val="false"/>
          </w:tcPr>
          <w:p>
            <w:pPr>
              <w:jc w:val="center"/>
              <w:rPr>
                <w:rFonts w:ascii="Arial" w:hAnsi="Arial" w:cs="Arial"/>
                <w:b/>
                <w:sz w:val="23"/>
                <w:szCs w:val="23"/>
                <w:lang w:val="es-ES"/>
              </w:rPr>
            </w:pPr>
            <w:r>
              <w:rPr>
                <w:rFonts w:ascii="Arial" w:hAnsi="Arial" w:cs="Arial"/>
                <w:b/>
                <w:sz w:val="23"/>
                <w:szCs w:val="23"/>
                <w:lang w:val="es-ES"/>
              </w:rPr>
              <w:t xml:space="preserve">DESARROLLO HUMANO E INCLUSIÓN DE LOS GRUPOS EN SITUACIÓN DE VULNERABILIDAD</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n-US"/>
              </w:rPr>
            </w:pPr>
            <w:r>
              <w:rPr>
                <w:rFonts w:ascii="Arial" w:hAnsi="Arial" w:cs="Arial"/>
                <w:sz w:val="23"/>
                <w:szCs w:val="23"/>
                <w:lang w:val="es-MX"/>
              </w:rPr>
              <w:t xml:space="preserve">DIP. ZHAZIL LEONOR MÉNDEZ HERNÁNDEZ</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VICEPRESIDENT</w:t>
            </w:r>
            <w:r>
              <w:rPr>
                <w:rFonts w:ascii="Arial" w:hAnsi="Arial" w:cs="Arial"/>
                <w:b/>
                <w:sz w:val="23"/>
                <w:szCs w:val="23"/>
                <w:lang w:val="es-MX"/>
              </w:rPr>
              <w:t xml:space="preserve">A</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MARÍA TERESA BOEHM CALERO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SECRETARIO</w:t>
            </w:r>
            <w:r/>
          </w:p>
        </w:tc>
        <w:tc>
          <w:tcPr>
            <w:shd w:val="clear" w:color="auto" w:fill="auto"/>
            <w:tcW w:w="6000" w:type="dxa"/>
            <w:textDirection w:val="lrTb"/>
            <w:noWrap w:val="false"/>
          </w:tcPr>
          <w:p>
            <w:pPr>
              <w:jc w:val="both"/>
              <w:spacing w:line="360" w:lineRule="auto"/>
              <w:rPr>
                <w:rFonts w:ascii="Arial" w:hAnsi="Arial" w:cs="Arial"/>
                <w:sz w:val="23"/>
                <w:szCs w:val="23"/>
              </w:rPr>
            </w:pPr>
            <w:r>
              <w:rPr>
                <w:rFonts w:ascii="Arial" w:hAnsi="Arial" w:cs="Arial"/>
                <w:sz w:val="23"/>
                <w:szCs w:val="23"/>
              </w:rPr>
              <w:t xml:space="preserve">DIP. BAYARDO OJEDA MARRUFO</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val="0"/>
                <w:bCs w:val="0"/>
                <w:sz w:val="23"/>
                <w:szCs w:val="23"/>
              </w:rPr>
            </w:pPr>
            <w:r>
              <w:rPr>
                <w:rFonts w:ascii="Arial" w:hAnsi="Arial" w:cs="Arial"/>
                <w:b/>
                <w:sz w:val="23"/>
                <w:szCs w:val="23"/>
                <w:lang w:val="es-ES"/>
              </w:rPr>
              <w:t xml:space="preserve">SECRETARIA</w:t>
            </w:r>
            <w:r>
              <w:rPr>
                <w:rFonts w:ascii="Arial" w:hAnsi="Arial" w:cs="Arial"/>
                <w:b w:val="0"/>
                <w:bCs w:val="0"/>
                <w:sz w:val="23"/>
                <w:szCs w:val="23"/>
                <w:lang w:val="es-ES"/>
              </w:rPr>
            </w:r>
            <w:r>
              <w:rPr>
                <w:rFonts w:ascii="Arial" w:hAnsi="Arial" w:cs="Arial"/>
                <w:b w:val="0"/>
                <w:bCs w:val="0"/>
                <w:sz w:val="23"/>
                <w:szCs w:val="23"/>
              </w:rP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ES"/>
              </w:rPr>
            </w:r>
            <w:r>
              <w:rPr>
                <w:rFonts w:ascii="Arial" w:hAnsi="Arial" w:cs="Arial"/>
                <w:sz w:val="23"/>
                <w:szCs w:val="23"/>
                <w:lang w:val="es-MX"/>
              </w:rPr>
              <w:t xml:space="preserve">DIP. LARISSA ACOSTA ESCALANTE</w:t>
            </w:r>
            <w:r>
              <w:rPr>
                <w:rFonts w:ascii="Arial" w:hAnsi="Arial" w:cs="Arial"/>
                <w:sz w:val="23"/>
                <w:szCs w:val="23"/>
                <w:lang w:val="es-ES"/>
              </w:rPr>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rPr>
              <w:t xml:space="preserve">DIP. NEYDA ARACELLY PAT DZUL</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MELBA ROSANA GAMBOA ÁVILA</w:t>
            </w:r>
            <w:r/>
          </w:p>
        </w:tc>
      </w:tr>
      <w:tr>
        <w:trPr>
          <w:jc w:val="center"/>
        </w:trPr>
        <w:tc>
          <w:tcPr>
            <w:shd w:val="clear" w:color="auto" w:fill="e7e6e6" w:themeFill="background2"/>
            <w:tcW w:w="2830" w:type="dxa"/>
            <w:textDirection w:val="lrTb"/>
            <w:noWrap w:val="false"/>
          </w:tcPr>
          <w:p>
            <w:pPr>
              <w:jc w:val="right"/>
              <w:spacing w:line="360" w:lineRule="auto"/>
              <w:rPr>
                <w:rFonts w:ascii="Arial" w:hAnsi="Arial" w:cs="Arial"/>
                <w:b/>
                <w:sz w:val="23"/>
                <w:szCs w:val="23"/>
                <w:lang w:val="es-ES"/>
              </w:rPr>
            </w:pPr>
            <w:r>
              <w:rPr>
                <w:rFonts w:ascii="Arial" w:hAnsi="Arial" w:cs="Arial"/>
                <w:b/>
                <w:sz w:val="23"/>
                <w:szCs w:val="23"/>
                <w:lang w:val="es-ES"/>
              </w:rPr>
              <w:t xml:space="preserve">VOCAL</w:t>
            </w:r>
            <w:r/>
          </w:p>
        </w:tc>
        <w:tc>
          <w:tcPr>
            <w:shd w:val="clear" w:color="auto" w:fill="auto"/>
            <w:tcW w:w="6000" w:type="dxa"/>
            <w:textDirection w:val="lrTb"/>
            <w:noWrap w:val="false"/>
          </w:tcPr>
          <w:p>
            <w:pPr>
              <w:jc w:val="both"/>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b w:val="0"/>
                <w:bCs w:val="0"/>
                <w:sz w:val="23"/>
                <w:szCs w:val="23"/>
                <w:lang w:val="es-MX"/>
              </w:rPr>
            </w:r>
            <w:r>
              <w:rPr>
                <w:rFonts w:ascii="Arial" w:hAnsi="Arial" w:cs="Arial"/>
                <w:b/>
                <w:bCs/>
                <w:sz w:val="23"/>
                <w:szCs w:val="23"/>
                <w:lang w:val="es-MX"/>
              </w:rPr>
            </w:r>
            <w:r>
              <w:rPr>
                <w:rFonts w:ascii="Arial" w:hAnsi="Arial" w:cs="Arial"/>
                <w:sz w:val="23"/>
                <w:szCs w:val="23"/>
                <w:lang w:val="en-US"/>
              </w:rPr>
              <w:t xml:space="preserve">HARRY GERARDO RODRIGUEZ BOTELLO FIERRO</w:t>
            </w:r>
            <w:bookmarkEnd w:id="0"/>
            <w:r/>
          </w:p>
        </w:tc>
      </w:tr>
    </w:tbl>
    <w:p>
      <w:pPr>
        <w:ind w:firstLine="709"/>
        <w:jc w:val="center"/>
        <w:spacing w:after="0" w:line="360" w:lineRule="auto"/>
        <w:rPr>
          <w:rFonts w:ascii="Arial" w:hAnsi="Arial" w:cs="Arial"/>
          <w:b/>
          <w:sz w:val="23"/>
          <w:szCs w:val="23"/>
          <w:lang w:val="es-ES"/>
        </w:rPr>
      </w:pPr>
      <w:r>
        <w:rPr>
          <w:rFonts w:ascii="Arial" w:hAnsi="Arial" w:cs="Arial"/>
          <w:b/>
          <w:sz w:val="23"/>
          <w:szCs w:val="23"/>
          <w:lang w:val="es-ES"/>
        </w:rPr>
      </w:r>
      <w:r/>
    </w:p>
    <w:p>
      <w:pPr>
        <w:ind w:firstLine="709"/>
        <w:jc w:val="center"/>
        <w:spacing w:after="0" w:line="360" w:lineRule="auto"/>
        <w:rPr>
          <w:rFonts w:ascii="Arial" w:hAnsi="Arial" w:cs="Arial"/>
          <w:b/>
          <w:sz w:val="24"/>
          <w:szCs w:val="26"/>
          <w:lang w:val="en-US"/>
        </w:rPr>
      </w:pPr>
      <w:r>
        <w:rPr>
          <w:rFonts w:ascii="Arial" w:hAnsi="Arial" w:cs="Arial"/>
          <w:b/>
          <w:sz w:val="24"/>
          <w:szCs w:val="26"/>
          <w:lang w:val="en-US"/>
        </w:rPr>
        <w:t xml:space="preserve">Transitorios</w:t>
      </w:r>
      <w:r/>
    </w:p>
    <w:p>
      <w:pPr>
        <w:ind w:firstLine="709"/>
        <w:jc w:val="center"/>
        <w:spacing w:after="0" w:line="360" w:lineRule="auto"/>
        <w:rPr>
          <w:rFonts w:ascii="Arial" w:hAnsi="Arial" w:cs="Arial"/>
          <w:b/>
          <w:sz w:val="24"/>
          <w:szCs w:val="26"/>
          <w:lang w:val="es-ES"/>
        </w:rPr>
      </w:pPr>
      <w:r>
        <w:rPr>
          <w:rFonts w:ascii="Arial" w:hAnsi="Arial" w:cs="Arial"/>
          <w:b/>
          <w:sz w:val="24"/>
          <w:szCs w:val="26"/>
          <w:lang w:val="es-ES"/>
        </w:rPr>
      </w:r>
      <w:r/>
    </w:p>
    <w:p>
      <w:pPr>
        <w:jc w:val="both"/>
        <w:spacing w:after="0" w:line="360" w:lineRule="auto"/>
        <w:rPr>
          <w:rFonts w:ascii="Arial" w:hAnsi="Arial" w:cs="Arial"/>
          <w:sz w:val="24"/>
          <w:szCs w:val="26"/>
          <w:lang w:val="es-ES"/>
        </w:rPr>
      </w:pPr>
      <w:r>
        <w:rPr>
          <w:rFonts w:ascii="Arial" w:hAnsi="Arial" w:cs="Arial"/>
          <w:b/>
          <w:color w:val="000000"/>
          <w:sz w:val="24"/>
          <w:szCs w:val="24"/>
        </w:rPr>
        <w:t xml:space="preserve">Artículo primero. </w:t>
      </w:r>
      <w:r>
        <w:rPr>
          <w:rFonts w:ascii="Arial" w:hAnsi="Arial" w:cs="Arial"/>
          <w:color w:val="000000"/>
          <w:sz w:val="24"/>
          <w:szCs w:val="24"/>
        </w:rPr>
        <w:t xml:space="preserve">Las diputadas y los diputados que integran las Comisiones Permanentes, durarán en su cargo todo el periodo constitucional de la Sexagésima Cuarta Legislatura </w:t>
      </w:r>
      <w:r>
        <w:rPr>
          <w:rFonts w:ascii="Arial" w:hAnsi="Arial" w:cs="Arial"/>
          <w:color w:val="000000"/>
          <w:sz w:val="24"/>
          <w:szCs w:val="24"/>
        </w:rPr>
        <w:t xml:space="preserve">del Honorable Congreso del Estado de Yucatán.</w:t>
      </w:r>
      <w:r/>
    </w:p>
    <w:p>
      <w:pPr>
        <w:jc w:val="center"/>
        <w:spacing w:after="0" w:line="360" w:lineRule="auto"/>
        <w:rPr>
          <w:rFonts w:ascii="Arial" w:hAnsi="Arial" w:cs="Arial"/>
          <w:b/>
          <w:sz w:val="24"/>
          <w:szCs w:val="26"/>
          <w:lang w:val="en-US"/>
        </w:rPr>
      </w:pPr>
      <w:r>
        <w:rPr>
          <w:rFonts w:ascii="Arial" w:hAnsi="Arial" w:cs="Arial"/>
          <w:b/>
          <w:sz w:val="24"/>
          <w:szCs w:val="26"/>
          <w:lang w:val="en-US"/>
        </w:rPr>
      </w:r>
      <w:r/>
    </w:p>
    <w:p>
      <w:pPr>
        <w:jc w:val="both"/>
        <w:spacing w:after="0" w:line="360" w:lineRule="auto"/>
        <w:rPr>
          <w:rFonts w:ascii="Arial" w:hAnsi="Arial" w:cs="Arial"/>
          <w:color w:val="000000"/>
          <w:sz w:val="24"/>
          <w:szCs w:val="24"/>
        </w:rPr>
      </w:pPr>
      <w:r>
        <w:rPr>
          <w:rFonts w:ascii="Arial" w:hAnsi="Arial" w:cs="Arial"/>
          <w:b/>
          <w:color w:val="000000"/>
          <w:sz w:val="24"/>
          <w:szCs w:val="24"/>
        </w:rPr>
        <w:t xml:space="preserve">Artículo </w:t>
      </w:r>
      <w:r>
        <w:rPr>
          <w:rFonts w:ascii="Arial" w:hAnsi="Arial" w:cs="Arial"/>
          <w:b/>
          <w:color w:val="000000"/>
          <w:sz w:val="24"/>
          <w:szCs w:val="24"/>
        </w:rPr>
        <w:t xml:space="preserve">segundo</w:t>
      </w:r>
      <w:r>
        <w:rPr>
          <w:rFonts w:ascii="Arial" w:hAnsi="Arial" w:cs="Arial"/>
          <w:color w:val="000000"/>
          <w:sz w:val="24"/>
          <w:szCs w:val="24"/>
        </w:rPr>
        <w:t xml:space="preserve">. </w:t>
      </w:r>
      <w:r>
        <w:rPr>
          <w:rFonts w:ascii="Arial" w:hAnsi="Arial" w:cs="Arial"/>
          <w:color w:val="000000"/>
          <w:sz w:val="24"/>
          <w:szCs w:val="24"/>
        </w:rPr>
        <w:t xml:space="preserve">Este Ac</w:t>
      </w:r>
      <w:r>
        <w:rPr>
          <w:rFonts w:ascii="Arial" w:hAnsi="Arial" w:cs="Arial"/>
          <w:color w:val="000000"/>
          <w:sz w:val="24"/>
          <w:szCs w:val="24"/>
        </w:rPr>
        <w:t xml:space="preserve">uerdo</w:t>
      </w:r>
      <w:r>
        <w:rPr>
          <w:rFonts w:ascii="Arial" w:hAnsi="Arial" w:cs="Arial"/>
          <w:color w:val="000000"/>
          <w:sz w:val="24"/>
          <w:szCs w:val="24"/>
        </w:rPr>
        <w:t xml:space="preserve"> entrará en vigor al momento de su aprobación por el Pleno de este H. Congreso del Estado de Yucatán. </w:t>
      </w:r>
      <w:r/>
    </w:p>
    <w:p>
      <w:pPr>
        <w:jc w:val="both"/>
        <w:spacing w:after="0" w:line="360" w:lineRule="auto"/>
        <w:rPr>
          <w:rFonts w:ascii="Arial" w:hAnsi="Arial" w:cs="Arial"/>
          <w:color w:val="000000"/>
          <w:sz w:val="24"/>
          <w:szCs w:val="24"/>
        </w:rPr>
      </w:pPr>
      <w:r>
        <w:rPr>
          <w:rFonts w:ascii="Arial" w:hAnsi="Arial" w:cs="Arial"/>
          <w:color w:val="000000"/>
          <w:sz w:val="24"/>
          <w:szCs w:val="24"/>
        </w:rPr>
      </w:r>
      <w:r/>
    </w:p>
    <w:p>
      <w:pPr>
        <w:jc w:val="both"/>
        <w:spacing w:after="0" w:line="360" w:lineRule="auto"/>
        <w:rPr>
          <w:rFonts w:ascii="Arial" w:hAnsi="Arial" w:cs="Arial"/>
          <w:color w:val="000000"/>
          <w:sz w:val="24"/>
          <w:szCs w:val="24"/>
        </w:rPr>
      </w:pPr>
      <w:r>
        <w:rPr>
          <w:rFonts w:ascii="Arial" w:hAnsi="Arial" w:cs="Arial"/>
          <w:b/>
          <w:color w:val="000000"/>
          <w:sz w:val="24"/>
          <w:szCs w:val="24"/>
        </w:rPr>
        <w:t xml:space="preserve">Artículo </w:t>
      </w:r>
      <w:r>
        <w:rPr>
          <w:rFonts w:ascii="Arial" w:hAnsi="Arial" w:cs="Arial"/>
          <w:b/>
          <w:color w:val="000000"/>
          <w:sz w:val="24"/>
          <w:szCs w:val="24"/>
        </w:rPr>
        <w:t xml:space="preserve">tercero</w:t>
      </w:r>
      <w:r>
        <w:rPr>
          <w:rFonts w:ascii="Arial" w:hAnsi="Arial" w:cs="Arial"/>
          <w:b/>
          <w:color w:val="000000"/>
          <w:sz w:val="24"/>
          <w:szCs w:val="24"/>
        </w:rPr>
        <w:t xml:space="preserve">. </w:t>
      </w:r>
      <w:r>
        <w:rPr>
          <w:rFonts w:ascii="Arial" w:hAnsi="Arial" w:cs="Arial"/>
          <w:color w:val="000000"/>
          <w:sz w:val="24"/>
          <w:szCs w:val="24"/>
        </w:rPr>
        <w:t xml:space="preserve">Publíquese este A</w:t>
      </w:r>
      <w:r>
        <w:rPr>
          <w:rFonts w:ascii="Arial" w:hAnsi="Arial" w:cs="Arial"/>
          <w:color w:val="000000"/>
          <w:sz w:val="24"/>
          <w:szCs w:val="24"/>
        </w:rPr>
        <w:t xml:space="preserve">cuerdo en el Diario Oficial del </w:t>
      </w:r>
      <w:r>
        <w:rPr>
          <w:rFonts w:ascii="Arial" w:hAnsi="Arial" w:cs="Arial"/>
          <w:color w:val="000000"/>
          <w:sz w:val="24"/>
          <w:szCs w:val="24"/>
        </w:rPr>
        <w:t xml:space="preserve">Gobierno del Estado de Yucatán.</w:t>
      </w:r>
      <w:r/>
    </w:p>
    <w:p>
      <w:pPr>
        <w:jc w:val="both"/>
        <w:spacing w:after="0" w:line="360" w:lineRule="auto"/>
        <w:rPr>
          <w:rFonts w:ascii="Arial" w:hAnsi="Arial" w:cs="Arial"/>
          <w:color w:val="000000"/>
          <w:sz w:val="24"/>
          <w:szCs w:val="24"/>
        </w:rPr>
      </w:pPr>
      <w:r>
        <w:rPr>
          <w:rFonts w:ascii="Arial" w:hAnsi="Arial" w:cs="Arial"/>
          <w:color w:val="000000"/>
          <w:sz w:val="24"/>
          <w:szCs w:val="24"/>
        </w:rPr>
      </w:r>
      <w:r/>
    </w:p>
    <w:p>
      <w:pPr>
        <w:pStyle w:val="749"/>
        <w:jc w:val="both"/>
        <w:rPr>
          <w:rFonts w:ascii="Arial" w:hAnsi="Arial" w:cs="Arial"/>
          <w:b/>
          <w:color w:val="000000"/>
          <w:sz w:val="24"/>
          <w:szCs w:val="24"/>
          <w:lang w:val="es-MX"/>
        </w:rPr>
      </w:pPr>
      <w:r>
        <w:rPr>
          <w:rFonts w:ascii="Arial" w:hAnsi="Arial" w:cs="Arial"/>
          <w:b/>
          <w:color w:val="000000"/>
          <w:sz w:val="24"/>
          <w:szCs w:val="24"/>
          <w:lang w:val="es-MX"/>
        </w:rPr>
        <w:t xml:space="preserve">DADO EN LA SEDE DEL RECINTO DEL PODER LEGISLATIVO, EN LA CIUDAD DE MÉRIDA, YUCATÁN A LOS </w:t>
      </w:r>
      <w:r>
        <w:rPr>
          <w:rFonts w:ascii="Arial" w:hAnsi="Arial" w:cs="Arial"/>
          <w:b/>
          <w:color w:val="000000"/>
          <w:sz w:val="24"/>
          <w:szCs w:val="24"/>
          <w:lang w:val="es-MX"/>
        </w:rPr>
        <w:t xml:space="preserve">DIEZ</w:t>
      </w:r>
      <w:r>
        <w:rPr>
          <w:rFonts w:ascii="Arial" w:hAnsi="Arial" w:cs="Arial"/>
          <w:b/>
          <w:color w:val="000000"/>
          <w:sz w:val="24"/>
          <w:szCs w:val="24"/>
          <w:lang w:val="es-MX"/>
        </w:rPr>
        <w:t xml:space="preserve"> DÍAS DEL MES DE SEPTIEMBRE DEL AÑO DOS MIL VEINTICUATRO.</w:t>
      </w:r>
      <w:r/>
    </w:p>
    <w:p>
      <w:pPr>
        <w:pStyle w:val="749"/>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INTEGRANTES DE LA JUNTA DE GOBIERNO Y COORDINACIÓN POLÍTICA DE LA LXIV LEGISLATURA DEL H. CONGRESO DEL ESTADO DE YUCATÁN.</w:t>
      </w:r>
      <w:r/>
    </w:p>
    <w:p>
      <w:pPr>
        <w:pStyle w:val="749"/>
        <w:jc w:val="both"/>
        <w:rPr>
          <w:rFonts w:ascii="Arial" w:hAnsi="Arial" w:cs="Arial"/>
          <w:b/>
          <w:color w:val="000000"/>
          <w:sz w:val="24"/>
          <w:szCs w:val="24"/>
          <w:lang w:val="es-MX"/>
        </w:rPr>
      </w:pPr>
      <w:r>
        <w:rPr>
          <w:rFonts w:ascii="Arial" w:hAnsi="Arial" w:cs="Arial"/>
          <w:b/>
          <w:color w:val="000000"/>
          <w:sz w:val="24"/>
          <w:szCs w:val="24"/>
          <w:lang w:val="es-MX"/>
        </w:rPr>
      </w:r>
      <w:r/>
    </w:p>
    <w:tbl>
      <w:tblPr>
        <w:tblStyle w:val="7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3"/>
        <w:gridCol w:w="1483"/>
        <w:gridCol w:w="1470"/>
        <w:gridCol w:w="2944"/>
      </w:tblGrid>
      <w:tr>
        <w:trPr/>
        <w:tc>
          <w:tcPr>
            <w:gridSpan w:val="4"/>
            <w:tcW w:w="8983"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Wilmer Manuel </w:t>
            </w:r>
            <w:r>
              <w:rPr>
                <w:rFonts w:ascii="Arial" w:hAnsi="Arial" w:cs="Arial"/>
                <w:b/>
                <w:color w:val="000000"/>
                <w:sz w:val="24"/>
                <w:szCs w:val="24"/>
                <w:lang w:val="es-MX"/>
              </w:rPr>
              <w:t xml:space="preserve">Monforte</w:t>
            </w:r>
            <w:r>
              <w:rPr>
                <w:rFonts w:ascii="Arial" w:hAnsi="Arial" w:cs="Arial"/>
                <w:b/>
                <w:color w:val="000000"/>
                <w:sz w:val="24"/>
                <w:szCs w:val="24"/>
                <w:lang w:val="es-MX"/>
              </w:rPr>
              <w:t xml:space="preserve"> Marfil</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Presidente</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tc>
      </w:tr>
      <w:tr>
        <w:trPr/>
        <w:tc>
          <w:tcPr>
            <w:tcW w:w="2994"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Roger José Torres Peniche</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Secretario</w:t>
            </w:r>
            <w:r/>
          </w:p>
        </w:tc>
        <w:tc>
          <w:tcPr>
            <w:gridSpan w:val="2"/>
            <w:tcW w:w="2994"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Francisco Rosas Villavicencio</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Vocal</w:t>
            </w:r>
            <w:r/>
          </w:p>
        </w:tc>
        <w:tc>
          <w:tcPr>
            <w:tcW w:w="2995"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Harry Gerardo Rodrígue</w:t>
            </w:r>
            <w:bookmarkStart w:id="1" w:name="_GoBack"/>
            <w:r/>
            <w:bookmarkEnd w:id="1"/>
            <w:r>
              <w:rPr>
                <w:rFonts w:ascii="Arial" w:hAnsi="Arial" w:cs="Arial"/>
                <w:b/>
                <w:color w:val="000000"/>
                <w:sz w:val="24"/>
                <w:szCs w:val="24"/>
                <w:lang w:val="es-MX"/>
              </w:rPr>
              <w:t xml:space="preserve">z Botello Fierro</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Vocal</w:t>
            </w:r>
            <w:r/>
          </w:p>
        </w:tc>
      </w:tr>
      <w:tr>
        <w:trPr/>
        <w:tc>
          <w:tcPr>
            <w:gridSpan w:val="2"/>
            <w:tcW w:w="4491"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Javier Renán </w:t>
            </w:r>
            <w:r>
              <w:rPr>
                <w:rFonts w:ascii="Arial" w:hAnsi="Arial" w:cs="Arial"/>
                <w:b/>
                <w:color w:val="000000"/>
                <w:sz w:val="24"/>
                <w:szCs w:val="24"/>
                <w:lang w:val="es-MX"/>
              </w:rPr>
              <w:t xml:space="preserve">Osante</w:t>
            </w:r>
            <w:r>
              <w:rPr>
                <w:rFonts w:ascii="Arial" w:hAnsi="Arial" w:cs="Arial"/>
                <w:b/>
                <w:color w:val="000000"/>
                <w:sz w:val="24"/>
                <w:szCs w:val="24"/>
                <w:lang w:val="es-MX"/>
              </w:rPr>
              <w:t xml:space="preserve"> Solís</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Vocal</w:t>
            </w:r>
            <w:r/>
          </w:p>
        </w:tc>
        <w:tc>
          <w:tcPr>
            <w:gridSpan w:val="2"/>
            <w:tcW w:w="4492" w:type="dxa"/>
            <w:textDirection w:val="lrTb"/>
            <w:noWrap w:val="false"/>
          </w:tcPr>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Dip</w:t>
            </w:r>
            <w:r>
              <w:rPr>
                <w:rFonts w:ascii="Arial" w:hAnsi="Arial" w:cs="Arial"/>
                <w:b/>
                <w:color w:val="000000"/>
                <w:sz w:val="24"/>
                <w:szCs w:val="24"/>
                <w:lang w:val="es-MX"/>
              </w:rPr>
              <w:t xml:space="preserve">. Gaspar Armando Quintal Parra</w:t>
            </w:r>
            <w:r/>
          </w:p>
          <w:p>
            <w:pPr>
              <w:pStyle w:val="749"/>
              <w:jc w:val="center"/>
              <w:rPr>
                <w:rFonts w:ascii="Arial" w:hAnsi="Arial" w:cs="Arial"/>
                <w:b/>
                <w:color w:val="000000"/>
                <w:sz w:val="24"/>
                <w:szCs w:val="24"/>
                <w:lang w:val="es-MX"/>
              </w:rPr>
            </w:pPr>
            <w:r>
              <w:rPr>
                <w:rFonts w:ascii="Arial" w:hAnsi="Arial" w:cs="Arial"/>
                <w:b/>
                <w:color w:val="000000"/>
                <w:sz w:val="24"/>
                <w:szCs w:val="24"/>
                <w:lang w:val="es-MX"/>
              </w:rPr>
              <w:t xml:space="preserve">Vocal</w:t>
            </w:r>
            <w:r/>
          </w:p>
        </w:tc>
      </w:tr>
    </w:tbl>
    <w:p>
      <w:pPr>
        <w:pStyle w:val="749"/>
        <w:jc w:val="center"/>
        <w:rPr>
          <w:rFonts w:ascii="Arial" w:hAnsi="Arial" w:cs="Arial"/>
          <w:b/>
          <w:i/>
          <w:color w:val="000000"/>
          <w:sz w:val="24"/>
          <w:szCs w:val="24"/>
          <w:lang w:val="es-MX"/>
        </w:rPr>
      </w:pPr>
      <w:r>
        <w:rPr>
          <w:rFonts w:ascii="Arial" w:hAnsi="Arial" w:cs="Arial"/>
          <w:b/>
          <w:i/>
          <w:color w:val="000000"/>
          <w:sz w:val="24"/>
          <w:szCs w:val="24"/>
          <w:lang w:val="es-MX"/>
        </w:rPr>
      </w:r>
      <w:r/>
    </w:p>
    <w:p>
      <w:pPr>
        <w:pStyle w:val="749"/>
        <w:jc w:val="center"/>
        <w:rPr>
          <w:rFonts w:ascii="Arial" w:hAnsi="Arial" w:cs="Arial"/>
          <w:b/>
          <w:i/>
          <w:color w:val="000000"/>
          <w:sz w:val="24"/>
          <w:szCs w:val="24"/>
          <w:lang w:val="es-MX"/>
        </w:rPr>
      </w:pPr>
      <w:r>
        <w:rPr>
          <w:rFonts w:ascii="Arial" w:hAnsi="Arial" w:cs="Arial"/>
          <w:b/>
          <w:i/>
          <w:color w:val="000000"/>
          <w:sz w:val="24"/>
          <w:szCs w:val="24"/>
          <w:lang w:val="es-MX"/>
        </w:rPr>
      </w:r>
      <w:r/>
    </w:p>
    <w:p>
      <w:pPr>
        <w:pStyle w:val="749"/>
        <w:jc w:val="center"/>
        <w:rPr>
          <w:rFonts w:ascii="Arial" w:hAnsi="Arial" w:cs="Arial"/>
          <w:b/>
          <w:i/>
          <w:color w:val="000000"/>
          <w:sz w:val="24"/>
          <w:szCs w:val="24"/>
          <w:lang w:val="es-MX"/>
        </w:rPr>
      </w:pPr>
      <w:r>
        <w:rPr>
          <w:rFonts w:ascii="Arial" w:hAnsi="Arial" w:cs="Arial"/>
          <w:b/>
          <w:i/>
          <w:color w:val="000000"/>
          <w:sz w:val="24"/>
          <w:szCs w:val="24"/>
          <w:lang w:val="es-MX"/>
        </w:rPr>
      </w:r>
      <w:r/>
    </w:p>
    <w:p>
      <w:pPr>
        <w:pStyle w:val="749"/>
        <w:jc w:val="center"/>
        <w:rPr>
          <w:rFonts w:ascii="Arial" w:hAnsi="Arial" w:cs="Arial"/>
          <w:b/>
          <w:i/>
          <w:color w:val="000000"/>
          <w:sz w:val="24"/>
          <w:szCs w:val="24"/>
          <w:lang w:val="es-MX"/>
        </w:rPr>
      </w:pPr>
      <w:r>
        <w:rPr>
          <w:rFonts w:ascii="Arial" w:hAnsi="Arial" w:cs="Arial"/>
          <w:b/>
          <w:i/>
          <w:color w:val="000000"/>
          <w:sz w:val="24"/>
          <w:szCs w:val="24"/>
          <w:lang w:val="es-MX"/>
        </w:rPr>
      </w:r>
      <w:r/>
    </w:p>
    <w:p>
      <w:pPr>
        <w:pStyle w:val="749"/>
        <w:jc w:val="both"/>
        <w:rPr>
          <w:i/>
          <w:color w:val="aeaaaa" w:themeColor="background2" w:themeShade="BF"/>
          <w:sz w:val="16"/>
        </w:rPr>
      </w:pPr>
      <w:r>
        <w:rPr>
          <w:i/>
          <w:color w:val="aeaaaa" w:themeColor="background2" w:themeShade="BF"/>
          <w:sz w:val="16"/>
        </w:rPr>
        <w:t xml:space="preserve">Esta hoja de firmas corresponde al Acuerdo por el que se integran las Comisiones Permanentes de la Sexagésima </w:t>
      </w:r>
      <w:r>
        <w:rPr>
          <w:i/>
          <w:color w:val="aeaaaa" w:themeColor="background2" w:themeShade="BF"/>
          <w:sz w:val="16"/>
        </w:rPr>
        <w:t xml:space="preserve">Cuarta</w:t>
      </w:r>
      <w:r>
        <w:rPr>
          <w:i/>
          <w:color w:val="aeaaaa" w:themeColor="background2" w:themeShade="BF"/>
          <w:sz w:val="16"/>
        </w:rPr>
        <w:t xml:space="preserve"> Legislatura del Congreso del Estado de Yucatán.</w:t>
      </w:r>
      <w:r/>
    </w:p>
    <w:sectPr>
      <w:headerReference w:type="default" r:id="rId8"/>
      <w:footerReference w:type="default" r:id="rId9"/>
      <w:footnotePr/>
      <w:endnotePr/>
      <w:type w:val="nextPage"/>
      <w:pgSz w:w="12242" w:h="15842" w:orient="portrait"/>
      <w:pgMar w:top="2665" w:right="1701" w:bottom="1304" w:left="1701" w:header="709" w:footer="68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Times New Roman">
    <w:panose1 w:val="02020603050405020304"/>
  </w:font>
  <w:font w:name="Segoe UI">
    <w:panose1 w:val="020B0502040204020203"/>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34254033"/>
      <w:docPartObj>
        <w:docPartGallery w:val="Page Numbers (Bottom of Page)"/>
        <w:docPartUnique w:val="true"/>
      </w:docPartObj>
      <w:rPr/>
    </w:sdtPr>
    <w:sdtContent>
      <w:p>
        <w:pPr>
          <w:pStyle w:val="749"/>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lang w:val="es-ES"/>
          </w:rPr>
          <w:t xml:space="preserve">12</w:t>
        </w:r>
        <w:r>
          <w:rPr>
            <w:rFonts w:ascii="Arial" w:hAnsi="Arial" w:cs="Arial"/>
            <w:sz w:val="20"/>
            <w:szCs w:val="20"/>
          </w:rP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7"/>
      <w:jc w:val="center"/>
      <w:rPr>
        <w:rFonts w:ascii="Times New Roman" w:hAnsi="Times New Roman" w:cs="Times New Roman"/>
        <w:sz w:val="24"/>
        <w:lang w:val="es-ES"/>
      </w:rPr>
    </w:pPr>
    <w:r>
      <w:rPr>
        <w:lang w:val="es-MX" w:eastAsia="es-MX"/>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-165735</wp:posOffset>
              </wp:positionH>
              <wp:positionV relativeFrom="paragraph">
                <wp:posOffset>-259384</wp:posOffset>
              </wp:positionV>
              <wp:extent cx="1669800" cy="1446349"/>
              <wp:effectExtent l="0" t="0" r="6985" b="1905"/>
              <wp:wrapNone/>
              <wp:docPr id="1" name="Grupo 13"/>
              <wp:cNvGraphicFramePr/>
              <a:graphic xmlns:a="http://schemas.openxmlformats.org/drawingml/2006/main">
                <a:graphicData uri="http://schemas.microsoft.com/office/word/2010/wordprocessingGroup">
                  <wpg:wgp>
                    <wpg:cNvGrpSpPr/>
                    <wpg:grpSpPr bwMode="auto">
                      <a:xfrm>
                        <a:off x="0" y="0"/>
                        <a:ext cx="1669800" cy="1446349"/>
                        <a:chOff x="346" y="74"/>
                        <a:chExt cx="2727" cy="2363"/>
                      </a:xfrm>
                    </wpg:grpSpPr>
                    <wps:wsp>
                      <wps:cNvPr id="0" name=""/>
                      <wps:cNvSpPr txBox="1">
                        <a:spLocks noChangeArrowheads="1"/>
                      </wps:cNvSpPr>
                      <wps:spPr bwMode="auto">
                        <a:xfrm>
                          <a:off x="346" y="1763"/>
                          <a:ext cx="2727" cy="674"/>
                        </a:xfrm>
                        <a:prstGeom prst="rect">
                          <a:avLst/>
                        </a:prstGeom>
                        <a:solidFill>
                          <a:srgbClr val="FFFFFF"/>
                        </a:solidFill>
                        <a:ln>
                          <a:noFill/>
                          <a:miter/>
                        </a:ln>
                      </wps:spPr>
                      <wps:txbx>
                        <w:txbxContent>
                          <w:p>
                            <w:pPr>
                              <w:jc w:val="center"/>
                              <w:spacing w:after="0"/>
                              <w:rPr>
                                <w:rFonts w:ascii="Helvetica" w:hAnsi="Helvetica"/>
                                <w:b/>
                                <w:sz w:val="14"/>
                                <w:szCs w:val="14"/>
                              </w:rPr>
                            </w:pPr>
                            <w:r>
                              <w:rPr>
                                <w:rFonts w:ascii="Helvetica" w:hAnsi="Helvetica"/>
                                <w:b/>
                                <w:sz w:val="14"/>
                                <w:szCs w:val="14"/>
                              </w:rPr>
                              <w:t xml:space="preserve">LXIV LEGISLATURA DEL ESTADO LIBRE Y SOBERANO DE </w:t>
                            </w:r>
                            <w:r/>
                          </w:p>
                          <w:p>
                            <w:pPr>
                              <w:jc w:val="center"/>
                              <w:rPr>
                                <w:rFonts w:ascii="Helvetica" w:hAnsi="Helvetica"/>
                                <w:b/>
                                <w:sz w:val="14"/>
                                <w:szCs w:val="14"/>
                              </w:rPr>
                            </w:pPr>
                            <w:r>
                              <w:rPr>
                                <w:rFonts w:ascii="Helvetica" w:hAnsi="Helvetica"/>
                                <w:b/>
                                <w:sz w:val="14"/>
                                <w:szCs w:val="14"/>
                              </w:rPr>
                              <w:t xml:space="preserve">YUCATÁN</w:t>
                            </w:r>
                            <w:r/>
                          </w:p>
                          <w:p>
                            <w:pPr>
                              <w:jc w:val="center"/>
                              <w:rPr>
                                <w:rFonts w:ascii="Helvetica" w:hAnsi="Helvetica"/>
                                <w:b/>
                                <w:sz w:val="13"/>
                                <w:szCs w:val="13"/>
                              </w:rPr>
                            </w:pPr>
                            <w:r>
                              <w:rPr>
                                <w:rFonts w:ascii="Helvetica" w:hAnsi="Helvetica"/>
                                <w:b/>
                                <w:sz w:val="13"/>
                                <w:szCs w:val="13"/>
                              </w:rPr>
                              <w:t xml:space="preserve">LIBRE Y SOBERANO DE</w:t>
                            </w:r>
                            <w:r/>
                          </w:p>
                          <w:p>
                            <w:pPr>
                              <w:jc w:val="center"/>
                              <w:rPr>
                                <w:rFonts w:ascii="Helvetica" w:hAnsi="Helvetica"/>
                                <w:b/>
                                <w:sz w:val="13"/>
                                <w:szCs w:val="13"/>
                              </w:rPr>
                            </w:pPr>
                            <w:r>
                              <w:rPr>
                                <w:rFonts w:ascii="Helvetica" w:hAnsi="Helvetica"/>
                                <w:b/>
                                <w:sz w:val="13"/>
                                <w:szCs w:val="13"/>
                              </w:rPr>
                              <w:t xml:space="preserve">YUCATÁ</w:t>
                            </w:r>
                            <w:r>
                              <w:rPr>
                                <w:rFonts w:ascii="Helvetica" w:hAnsi="Helvetica"/>
                                <w:b/>
                                <w:sz w:val="13"/>
                                <w:szCs w:val="13"/>
                              </w:rPr>
                              <w:t xml:space="preserve">N</w:t>
                            </w:r>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r/>
                      </pic:nvPicPr>
                      <pic:blipFill>
                        <a:blip r:embed="rId1"/>
                        <a:stretch/>
                      </pic:blipFill>
                      <pic:spPr bwMode="auto">
                        <a:xfrm>
                          <a:off x="690" y="74"/>
                          <a:ext cx="1985" cy="19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59264;o:allowoverlap:true;o:allowincell:true;mso-position-horizontal-relative:text;margin-left:-13.0pt;mso-position-horizontal:absolute;mso-position-vertical-relative:text;margin-top:-20.4pt;mso-position-vertical:absolute;width:131.5pt;height:113.9pt;mso-wrap-distance-left:9.0pt;mso-wrap-distance-top:0.0pt;mso-wrap-distance-right:9.0pt;mso-wrap-distance-bottom:0.0pt;" coordorigin="3,0" coordsize="27,23">
              <v:shape id="shape 1" o:spid="_x0000_s1" o:spt="202" type="#_x0000_t202" style="position:absolute;left:3;top:17;width:27;height:6;v-text-anchor:top;visibility:visible;" fillcolor="#FFFFFF" stroked="f">
                <v:textbox inset="0,0,0,0">
                  <w:txbxContent>
                    <w:p>
                      <w:pPr>
                        <w:jc w:val="center"/>
                        <w:spacing w:after="0"/>
                        <w:rPr>
                          <w:rFonts w:ascii="Helvetica" w:hAnsi="Helvetica"/>
                          <w:b/>
                          <w:sz w:val="14"/>
                          <w:szCs w:val="14"/>
                        </w:rPr>
                      </w:pPr>
                      <w:r>
                        <w:rPr>
                          <w:rFonts w:ascii="Helvetica" w:hAnsi="Helvetica"/>
                          <w:b/>
                          <w:sz w:val="14"/>
                          <w:szCs w:val="14"/>
                        </w:rPr>
                        <w:t xml:space="preserve">LXIV LEGISLATURA DEL ESTADO LIBRE Y SOBERANO DE </w:t>
                      </w:r>
                      <w:r/>
                    </w:p>
                    <w:p>
                      <w:pPr>
                        <w:jc w:val="center"/>
                        <w:rPr>
                          <w:rFonts w:ascii="Helvetica" w:hAnsi="Helvetica"/>
                          <w:b/>
                          <w:sz w:val="14"/>
                          <w:szCs w:val="14"/>
                        </w:rPr>
                      </w:pPr>
                      <w:r>
                        <w:rPr>
                          <w:rFonts w:ascii="Helvetica" w:hAnsi="Helvetica"/>
                          <w:b/>
                          <w:sz w:val="14"/>
                          <w:szCs w:val="14"/>
                        </w:rPr>
                        <w:t xml:space="preserve">YUCATÁN</w:t>
                      </w:r>
                      <w:r/>
                    </w:p>
                    <w:p>
                      <w:pPr>
                        <w:jc w:val="center"/>
                        <w:rPr>
                          <w:rFonts w:ascii="Helvetica" w:hAnsi="Helvetica"/>
                          <w:b/>
                          <w:sz w:val="13"/>
                          <w:szCs w:val="13"/>
                        </w:rPr>
                      </w:pPr>
                      <w:r>
                        <w:rPr>
                          <w:rFonts w:ascii="Helvetica" w:hAnsi="Helvetica"/>
                          <w:b/>
                          <w:sz w:val="13"/>
                          <w:szCs w:val="13"/>
                        </w:rPr>
                        <w:t xml:space="preserve">LIBRE Y SOBERANO DE</w:t>
                      </w:r>
                      <w:r/>
                    </w:p>
                    <w:p>
                      <w:pPr>
                        <w:jc w:val="center"/>
                        <w:rPr>
                          <w:rFonts w:ascii="Helvetica" w:hAnsi="Helvetica"/>
                          <w:b/>
                          <w:sz w:val="13"/>
                          <w:szCs w:val="13"/>
                        </w:rPr>
                      </w:pPr>
                      <w:r>
                        <w:rPr>
                          <w:rFonts w:ascii="Helvetica" w:hAnsi="Helvetica"/>
                          <w:b/>
                          <w:sz w:val="13"/>
                          <w:szCs w:val="13"/>
                        </w:rPr>
                        <w:t xml:space="preserve">YUCATÁ</w:t>
                      </w:r>
                      <w:r>
                        <w:rPr>
                          <w:rFonts w:ascii="Helvetica" w:hAnsi="Helvetica"/>
                          <w:b/>
                          <w:sz w:val="13"/>
                          <w:szCs w:val="13"/>
                        </w:rPr>
                        <w:t xml:space="preserve">N</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6;top:0;width:19;height:19;" stroked="f">
                <v:path textboxrect="0,0,0,0"/>
                <v:imagedata r:id="rId1" o:title=""/>
              </v:shape>
            </v:group>
          </w:pict>
        </mc:Fallback>
      </mc:AlternateContent>
    </w:r>
    <w:r>
      <mc:AlternateContent>
        <mc:Choice Requires="wpg">
          <w:drawing>
            <wp:anchor xmlns:wp="http://schemas.openxmlformats.org/drawingml/2006/wordprocessingDrawing" xmlns:wp14="http://schemas.microsoft.com/office/word/2010/wordprocessingDrawing" distT="45720" distB="45720" distL="114300" distR="114300" simplePos="0" relativeHeight="251661312" behindDoc="0" locked="0" layoutInCell="1" allowOverlap="1">
              <wp:simplePos x="0" y="0"/>
              <wp:positionH relativeFrom="margin">
                <wp:align>right</wp:align>
              </wp:positionH>
              <wp:positionV relativeFrom="paragraph">
                <wp:posOffset>54715</wp:posOffset>
              </wp:positionV>
              <wp:extent cx="3657600" cy="1404620"/>
              <wp:effectExtent l="0" t="0" r="0" b="0"/>
              <wp:wrapSquare wrapText="bothSides"/>
              <wp:docPr id="2" name="Cuadro de texto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pPr>
                            <w:pStyle w:val="747"/>
                            <w:jc w:val="center"/>
                            <w:rPr>
                              <w:rFonts w:ascii="Times New Roman" w:hAnsi="Times New Roman" w:cs="Times New Roman"/>
                              <w:sz w:val="24"/>
                              <w:lang w:val="es-ES"/>
                            </w:rPr>
                          </w:pPr>
                          <w:r>
                            <w:rPr>
                              <w:rFonts w:ascii="Times New Roman" w:hAnsi="Times New Roman" w:cs="Times New Roman"/>
                              <w:sz w:val="24"/>
                              <w:lang w:val="es-ES"/>
                            </w:rPr>
                            <w:t xml:space="preserve">GOBIERNO DEL ESTADO DE YUCATÁN</w:t>
                          </w:r>
                          <w:r/>
                        </w:p>
                        <w:p>
                          <w:pPr>
                            <w:pStyle w:val="747"/>
                            <w:jc w:val="center"/>
                            <w:rPr>
                              <w:rFonts w:ascii="Times New Roman" w:hAnsi="Times New Roman" w:cs="Times New Roman"/>
                              <w:b/>
                              <w:sz w:val="24"/>
                              <w:lang w:val="es-ES"/>
                            </w:rPr>
                          </w:pPr>
                          <w:r>
                            <w:rPr>
                              <w:rFonts w:ascii="Times New Roman" w:hAnsi="Times New Roman" w:cs="Times New Roman"/>
                              <w:b/>
                              <w:sz w:val="24"/>
                              <w:lang w:val="es-ES"/>
                            </w:rPr>
                            <w:t xml:space="preserve">PODER LEGISLATIVO</w:t>
                          </w:r>
                          <w:r/>
                        </w:p>
                        <w:p>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3" o:spid="_x0000_s3" o:spt="202" type="#_x0000_t202" style="position:absolute;z-index:251661312;o:allowoverlap:true;o:allowincell:true;mso-position-horizontal-relative:margin;mso-position-horizontal:right;mso-position-vertical-relative:text;margin-top:4.3pt;mso-position-vertical:absolute;width:288.0pt;height:110.6pt;mso-wrap-distance-left:9.0pt;mso-wrap-distance-top:3.6pt;mso-wrap-distance-right:9.0pt;mso-wrap-distance-bottom:3.6pt;v-text-anchor:top;visibility:visible;" fillcolor="#FFFFFF" stroked="f" strokeweight="0.75pt">
              <w10:wrap type="square"/>
              <v:textbox inset="0,0,0,0">
                <w:txbxContent>
                  <w:p>
                    <w:pPr>
                      <w:pStyle w:val="747"/>
                      <w:jc w:val="center"/>
                      <w:rPr>
                        <w:rFonts w:ascii="Times New Roman" w:hAnsi="Times New Roman" w:cs="Times New Roman"/>
                        <w:sz w:val="24"/>
                        <w:lang w:val="es-ES"/>
                      </w:rPr>
                    </w:pPr>
                    <w:r>
                      <w:rPr>
                        <w:rFonts w:ascii="Times New Roman" w:hAnsi="Times New Roman" w:cs="Times New Roman"/>
                        <w:sz w:val="24"/>
                        <w:lang w:val="es-ES"/>
                      </w:rPr>
                      <w:t xml:space="preserve">GOBIERNO DEL ESTADO DE YUCATÁN</w:t>
                    </w:r>
                    <w:r/>
                  </w:p>
                  <w:p>
                    <w:pPr>
                      <w:pStyle w:val="747"/>
                      <w:jc w:val="center"/>
                      <w:rPr>
                        <w:rFonts w:ascii="Times New Roman" w:hAnsi="Times New Roman" w:cs="Times New Roman"/>
                        <w:b/>
                        <w:sz w:val="24"/>
                        <w:lang w:val="es-ES"/>
                      </w:rPr>
                    </w:pPr>
                    <w:r>
                      <w:rPr>
                        <w:rFonts w:ascii="Times New Roman" w:hAnsi="Times New Roman" w:cs="Times New Roman"/>
                        <w:b/>
                        <w:sz w:val="24"/>
                        <w:lang w:val="es-ES"/>
                      </w:rPr>
                      <w:t xml:space="preserve">PODER LEGISLATIVO</w:t>
                    </w:r>
                    <w:r/>
                  </w:p>
                  <w:p>
                    <w:r/>
                    <w:r/>
                  </w:p>
                </w:txbxContent>
              </v:textbox>
            </v:shape>
          </w:pict>
        </mc:Fallback>
      </mc:AlternateContent>
    </w:r>
    <w:r/>
  </w:p>
  <w:p>
    <w:pPr>
      <w:pStyle w:val="747"/>
      <w:jc w:val="cente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s-MX"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42"/>
    <w:next w:val="74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43"/>
    <w:link w:val="13"/>
    <w:uiPriority w:val="9"/>
    <w:rPr>
      <w:rFonts w:ascii="Arial" w:hAnsi="Arial" w:eastAsia="Arial" w:cs="Arial"/>
      <w:sz w:val="40"/>
      <w:szCs w:val="40"/>
    </w:rPr>
  </w:style>
  <w:style w:type="paragraph" w:styleId="15">
    <w:name w:val="Heading 2"/>
    <w:basedOn w:val="742"/>
    <w:next w:val="74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43"/>
    <w:link w:val="15"/>
    <w:uiPriority w:val="9"/>
    <w:rPr>
      <w:rFonts w:ascii="Arial" w:hAnsi="Arial" w:eastAsia="Arial" w:cs="Arial"/>
      <w:sz w:val="34"/>
    </w:rPr>
  </w:style>
  <w:style w:type="paragraph" w:styleId="17">
    <w:name w:val="Heading 3"/>
    <w:basedOn w:val="742"/>
    <w:next w:val="74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43"/>
    <w:link w:val="17"/>
    <w:uiPriority w:val="9"/>
    <w:rPr>
      <w:rFonts w:ascii="Arial" w:hAnsi="Arial" w:eastAsia="Arial" w:cs="Arial"/>
      <w:sz w:val="30"/>
      <w:szCs w:val="30"/>
    </w:rPr>
  </w:style>
  <w:style w:type="paragraph" w:styleId="19">
    <w:name w:val="Heading 4"/>
    <w:basedOn w:val="742"/>
    <w:next w:val="74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43"/>
    <w:link w:val="19"/>
    <w:uiPriority w:val="9"/>
    <w:rPr>
      <w:rFonts w:ascii="Arial" w:hAnsi="Arial" w:eastAsia="Arial" w:cs="Arial"/>
      <w:b/>
      <w:bCs/>
      <w:sz w:val="26"/>
      <w:szCs w:val="26"/>
    </w:rPr>
  </w:style>
  <w:style w:type="paragraph" w:styleId="21">
    <w:name w:val="Heading 5"/>
    <w:basedOn w:val="742"/>
    <w:next w:val="74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43"/>
    <w:link w:val="21"/>
    <w:uiPriority w:val="9"/>
    <w:rPr>
      <w:rFonts w:ascii="Arial" w:hAnsi="Arial" w:eastAsia="Arial" w:cs="Arial"/>
      <w:b/>
      <w:bCs/>
      <w:sz w:val="24"/>
      <w:szCs w:val="24"/>
    </w:rPr>
  </w:style>
  <w:style w:type="paragraph" w:styleId="23">
    <w:name w:val="Heading 6"/>
    <w:basedOn w:val="742"/>
    <w:next w:val="74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43"/>
    <w:link w:val="23"/>
    <w:uiPriority w:val="9"/>
    <w:rPr>
      <w:rFonts w:ascii="Arial" w:hAnsi="Arial" w:eastAsia="Arial" w:cs="Arial"/>
      <w:b/>
      <w:bCs/>
      <w:sz w:val="22"/>
      <w:szCs w:val="22"/>
    </w:rPr>
  </w:style>
  <w:style w:type="paragraph" w:styleId="25">
    <w:name w:val="Heading 7"/>
    <w:basedOn w:val="742"/>
    <w:next w:val="74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43"/>
    <w:link w:val="25"/>
    <w:uiPriority w:val="9"/>
    <w:rPr>
      <w:rFonts w:ascii="Arial" w:hAnsi="Arial" w:eastAsia="Arial" w:cs="Arial"/>
      <w:b/>
      <w:bCs/>
      <w:i/>
      <w:iCs/>
      <w:sz w:val="22"/>
      <w:szCs w:val="22"/>
    </w:rPr>
  </w:style>
  <w:style w:type="paragraph" w:styleId="27">
    <w:name w:val="Heading 8"/>
    <w:basedOn w:val="742"/>
    <w:next w:val="74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43"/>
    <w:link w:val="27"/>
    <w:uiPriority w:val="9"/>
    <w:rPr>
      <w:rFonts w:ascii="Arial" w:hAnsi="Arial" w:eastAsia="Arial" w:cs="Arial"/>
      <w:i/>
      <w:iCs/>
      <w:sz w:val="22"/>
      <w:szCs w:val="22"/>
    </w:rPr>
  </w:style>
  <w:style w:type="paragraph" w:styleId="29">
    <w:name w:val="Heading 9"/>
    <w:basedOn w:val="742"/>
    <w:next w:val="74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43"/>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42"/>
    <w:next w:val="742"/>
    <w:link w:val="35"/>
    <w:uiPriority w:val="10"/>
    <w:qFormat/>
    <w:pPr>
      <w:contextualSpacing/>
      <w:spacing w:before="300" w:after="200"/>
    </w:pPr>
    <w:rPr>
      <w:sz w:val="48"/>
      <w:szCs w:val="48"/>
    </w:rPr>
  </w:style>
  <w:style w:type="character" w:styleId="35">
    <w:name w:val="Title Char"/>
    <w:basedOn w:val="743"/>
    <w:link w:val="34"/>
    <w:uiPriority w:val="10"/>
    <w:rPr>
      <w:sz w:val="48"/>
      <w:szCs w:val="48"/>
    </w:rPr>
  </w:style>
  <w:style w:type="paragraph" w:styleId="36">
    <w:name w:val="Subtitle"/>
    <w:basedOn w:val="742"/>
    <w:next w:val="742"/>
    <w:link w:val="37"/>
    <w:uiPriority w:val="11"/>
    <w:qFormat/>
    <w:pPr>
      <w:spacing w:before="200" w:after="200"/>
    </w:pPr>
    <w:rPr>
      <w:sz w:val="24"/>
      <w:szCs w:val="24"/>
    </w:rPr>
  </w:style>
  <w:style w:type="character" w:styleId="37">
    <w:name w:val="Subtitle Char"/>
    <w:basedOn w:val="743"/>
    <w:link w:val="36"/>
    <w:uiPriority w:val="11"/>
    <w:rPr>
      <w:sz w:val="24"/>
      <w:szCs w:val="24"/>
    </w:rPr>
  </w:style>
  <w:style w:type="paragraph" w:styleId="38">
    <w:name w:val="Quote"/>
    <w:basedOn w:val="742"/>
    <w:next w:val="742"/>
    <w:link w:val="39"/>
    <w:uiPriority w:val="29"/>
    <w:qFormat/>
    <w:pPr>
      <w:ind w:left="720" w:right="720"/>
    </w:pPr>
    <w:rPr>
      <w:i/>
    </w:rPr>
  </w:style>
  <w:style w:type="character" w:styleId="39">
    <w:name w:val="Quote Char"/>
    <w:link w:val="38"/>
    <w:uiPriority w:val="29"/>
    <w:rPr>
      <w:i/>
    </w:rPr>
  </w:style>
  <w:style w:type="paragraph" w:styleId="40">
    <w:name w:val="Intense Quote"/>
    <w:basedOn w:val="742"/>
    <w:next w:val="74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43"/>
    <w:link w:val="747"/>
    <w:uiPriority w:val="99"/>
  </w:style>
  <w:style w:type="character" w:styleId="45">
    <w:name w:val="Footer Char"/>
    <w:basedOn w:val="743"/>
    <w:link w:val="749"/>
    <w:uiPriority w:val="99"/>
  </w:style>
  <w:style w:type="paragraph" w:styleId="46">
    <w:name w:val="Caption"/>
    <w:basedOn w:val="742"/>
    <w:next w:val="742"/>
    <w:uiPriority w:val="35"/>
    <w:semiHidden/>
    <w:unhideWhenUsed/>
    <w:qFormat/>
    <w:pPr>
      <w:spacing w:line="276" w:lineRule="auto"/>
    </w:pPr>
    <w:rPr>
      <w:b/>
      <w:bCs/>
      <w:color w:val="4f81bd" w:themeColor="accent1"/>
      <w:sz w:val="18"/>
      <w:szCs w:val="18"/>
    </w:rPr>
  </w:style>
  <w:style w:type="character" w:styleId="47">
    <w:name w:val="Caption Char"/>
    <w:basedOn w:val="46"/>
    <w:link w:val="749"/>
    <w:uiPriority w:val="99"/>
  </w:style>
  <w:style w:type="table" w:styleId="49">
    <w:name w:val="Table Grid Light"/>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4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43"/>
    <w:uiPriority w:val="99"/>
    <w:unhideWhenUsed/>
    <w:rPr>
      <w:vertAlign w:val="superscript"/>
    </w:rPr>
  </w:style>
  <w:style w:type="paragraph" w:styleId="178">
    <w:name w:val="endnote text"/>
    <w:basedOn w:val="74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43"/>
    <w:uiPriority w:val="99"/>
    <w:semiHidden/>
    <w:unhideWhenUsed/>
    <w:rPr>
      <w:vertAlign w:val="superscript"/>
    </w:rPr>
  </w:style>
  <w:style w:type="paragraph" w:styleId="181">
    <w:name w:val="toc 1"/>
    <w:basedOn w:val="742"/>
    <w:next w:val="742"/>
    <w:uiPriority w:val="39"/>
    <w:unhideWhenUsed/>
    <w:pPr>
      <w:ind w:left="0" w:right="0" w:firstLine="0"/>
      <w:spacing w:after="57"/>
    </w:pPr>
  </w:style>
  <w:style w:type="paragraph" w:styleId="182">
    <w:name w:val="toc 2"/>
    <w:basedOn w:val="742"/>
    <w:next w:val="742"/>
    <w:uiPriority w:val="39"/>
    <w:unhideWhenUsed/>
    <w:pPr>
      <w:ind w:left="283" w:right="0" w:firstLine="0"/>
      <w:spacing w:after="57"/>
    </w:pPr>
  </w:style>
  <w:style w:type="paragraph" w:styleId="183">
    <w:name w:val="toc 3"/>
    <w:basedOn w:val="742"/>
    <w:next w:val="742"/>
    <w:uiPriority w:val="39"/>
    <w:unhideWhenUsed/>
    <w:pPr>
      <w:ind w:left="567" w:right="0" w:firstLine="0"/>
      <w:spacing w:after="57"/>
    </w:pPr>
  </w:style>
  <w:style w:type="paragraph" w:styleId="184">
    <w:name w:val="toc 4"/>
    <w:basedOn w:val="742"/>
    <w:next w:val="742"/>
    <w:uiPriority w:val="39"/>
    <w:unhideWhenUsed/>
    <w:pPr>
      <w:ind w:left="850" w:right="0" w:firstLine="0"/>
      <w:spacing w:after="57"/>
    </w:pPr>
  </w:style>
  <w:style w:type="paragraph" w:styleId="185">
    <w:name w:val="toc 5"/>
    <w:basedOn w:val="742"/>
    <w:next w:val="742"/>
    <w:uiPriority w:val="39"/>
    <w:unhideWhenUsed/>
    <w:pPr>
      <w:ind w:left="1134" w:right="0" w:firstLine="0"/>
      <w:spacing w:after="57"/>
    </w:pPr>
  </w:style>
  <w:style w:type="paragraph" w:styleId="186">
    <w:name w:val="toc 6"/>
    <w:basedOn w:val="742"/>
    <w:next w:val="742"/>
    <w:uiPriority w:val="39"/>
    <w:unhideWhenUsed/>
    <w:pPr>
      <w:ind w:left="1417" w:right="0" w:firstLine="0"/>
      <w:spacing w:after="57"/>
    </w:pPr>
  </w:style>
  <w:style w:type="paragraph" w:styleId="187">
    <w:name w:val="toc 7"/>
    <w:basedOn w:val="742"/>
    <w:next w:val="742"/>
    <w:uiPriority w:val="39"/>
    <w:unhideWhenUsed/>
    <w:pPr>
      <w:ind w:left="1701" w:right="0" w:firstLine="0"/>
      <w:spacing w:after="57"/>
    </w:pPr>
  </w:style>
  <w:style w:type="paragraph" w:styleId="188">
    <w:name w:val="toc 8"/>
    <w:basedOn w:val="742"/>
    <w:next w:val="742"/>
    <w:uiPriority w:val="39"/>
    <w:unhideWhenUsed/>
    <w:pPr>
      <w:ind w:left="1984" w:right="0" w:firstLine="0"/>
      <w:spacing w:after="57"/>
    </w:pPr>
  </w:style>
  <w:style w:type="paragraph" w:styleId="189">
    <w:name w:val="toc 9"/>
    <w:basedOn w:val="742"/>
    <w:next w:val="742"/>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2"/>
    <w:next w:val="742"/>
    <w:uiPriority w:val="99"/>
    <w:unhideWhenUsed/>
    <w:pPr>
      <w:spacing w:after="0" w:afterAutospacing="0"/>
    </w:pPr>
  </w:style>
  <w:style w:type="paragraph" w:styleId="742" w:default="1">
    <w:name w:val="Normal"/>
    <w:qFormat/>
  </w:style>
  <w:style w:type="character" w:styleId="743" w:default="1">
    <w:name w:val="Default Paragraph Font"/>
    <w:uiPriority w:val="1"/>
    <w:semiHidden/>
    <w:unhideWhenUsed/>
  </w:style>
  <w:style w:type="table" w:styleId="744" w:default="1">
    <w:name w:val="Normal Table"/>
    <w:uiPriority w:val="99"/>
    <w:semiHidden/>
    <w:unhideWhenUsed/>
    <w:tblPr>
      <w:tblInd w:w="0" w:type="dxa"/>
      <w:tblCellMar>
        <w:left w:w="108" w:type="dxa"/>
        <w:top w:w="0" w:type="dxa"/>
        <w:right w:w="108" w:type="dxa"/>
        <w:bottom w:w="0" w:type="dxa"/>
      </w:tblCellMar>
    </w:tblPr>
  </w:style>
  <w:style w:type="numbering" w:styleId="745" w:default="1">
    <w:name w:val="No List"/>
    <w:uiPriority w:val="99"/>
    <w:semiHidden/>
    <w:unhideWhenUsed/>
  </w:style>
  <w:style w:type="paragraph" w:styleId="746" w:customStyle="1">
    <w:name w:val="Default"/>
    <w:pPr>
      <w:spacing w:after="0" w:line="240" w:lineRule="auto"/>
    </w:pPr>
    <w:rPr>
      <w:rFonts w:ascii="Arial" w:hAnsi="Arial" w:cs="Arial"/>
      <w:color w:val="000000"/>
      <w:sz w:val="24"/>
      <w:szCs w:val="24"/>
    </w:rPr>
  </w:style>
  <w:style w:type="paragraph" w:styleId="747">
    <w:name w:val="Header"/>
    <w:basedOn w:val="742"/>
    <w:link w:val="748"/>
    <w:uiPriority w:val="99"/>
    <w:unhideWhenUsed/>
    <w:pPr>
      <w:spacing w:after="0" w:line="240" w:lineRule="auto"/>
      <w:tabs>
        <w:tab w:val="center" w:pos="4419" w:leader="none"/>
        <w:tab w:val="right" w:pos="8838" w:leader="none"/>
      </w:tabs>
    </w:pPr>
  </w:style>
  <w:style w:type="character" w:styleId="748" w:customStyle="1">
    <w:name w:val="Encabezado Car"/>
    <w:basedOn w:val="743"/>
    <w:link w:val="747"/>
    <w:uiPriority w:val="99"/>
  </w:style>
  <w:style w:type="paragraph" w:styleId="749">
    <w:name w:val="Footer"/>
    <w:basedOn w:val="742"/>
    <w:link w:val="750"/>
    <w:uiPriority w:val="99"/>
    <w:unhideWhenUsed/>
    <w:pPr>
      <w:spacing w:after="0" w:line="240" w:lineRule="auto"/>
      <w:tabs>
        <w:tab w:val="center" w:pos="4419" w:leader="none"/>
        <w:tab w:val="right" w:pos="8838" w:leader="none"/>
      </w:tabs>
    </w:pPr>
  </w:style>
  <w:style w:type="character" w:styleId="750" w:customStyle="1">
    <w:name w:val="Pie de página Car"/>
    <w:basedOn w:val="743"/>
    <w:link w:val="749"/>
    <w:uiPriority w:val="99"/>
  </w:style>
  <w:style w:type="paragraph" w:styleId="751">
    <w:name w:val="List Paragraph"/>
    <w:basedOn w:val="742"/>
    <w:uiPriority w:val="34"/>
    <w:qFormat/>
    <w:pPr>
      <w:contextualSpacing/>
      <w:ind w:left="720"/>
    </w:pPr>
  </w:style>
  <w:style w:type="table" w:styleId="752">
    <w:name w:val="Table Grid"/>
    <w:basedOn w:val="744"/>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53">
    <w:name w:val="Balloon Text"/>
    <w:basedOn w:val="742"/>
    <w:link w:val="754"/>
    <w:uiPriority w:val="99"/>
    <w:semiHidden/>
    <w:unhideWhenUsed/>
    <w:pPr>
      <w:spacing w:after="0" w:line="240" w:lineRule="auto"/>
    </w:pPr>
    <w:rPr>
      <w:rFonts w:ascii="Segoe UI" w:hAnsi="Segoe UI" w:cs="Segoe UI"/>
      <w:sz w:val="18"/>
      <w:szCs w:val="18"/>
    </w:rPr>
  </w:style>
  <w:style w:type="character" w:styleId="754" w:customStyle="1">
    <w:name w:val="Texto de globo Car"/>
    <w:basedOn w:val="743"/>
    <w:link w:val="753"/>
    <w:uiPriority w:val="99"/>
    <w:semiHidden/>
    <w:rPr>
      <w:rFonts w:ascii="Segoe UI" w:hAnsi="Segoe UI" w:cs="Segoe UI"/>
      <w:sz w:val="18"/>
      <w:szCs w:val="18"/>
    </w:rPr>
  </w:style>
  <w:style w:type="character" w:styleId="755">
    <w:name w:val="Emphasis"/>
    <w:basedOn w:val="743"/>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7755-7D58-46E4-AAD6-F9A98C54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ONLYOFFICE/7.3.3.50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revision>6</cp:revision>
  <dcterms:created xsi:type="dcterms:W3CDTF">2024-09-10T16:17:00Z</dcterms:created>
  <dcterms:modified xsi:type="dcterms:W3CDTF">2024-09-10T20:43:07Z</dcterms:modified>
</cp:coreProperties>
</file>